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37398" w14:textId="77777777" w:rsidR="005959B1" w:rsidRDefault="00A71ACE">
      <w:pPr>
        <w:spacing w:line="264" w:lineRule="auto"/>
        <w:jc w:val="both"/>
        <w:rPr>
          <w:sz w:val="24"/>
          <w:szCs w:val="24"/>
        </w:rPr>
      </w:pPr>
      <w:r>
        <w:rPr>
          <w:noProof/>
          <w:sz w:val="24"/>
          <w:szCs w:val="24"/>
        </w:rPr>
        <w:drawing>
          <wp:inline distT="114300" distB="114300" distL="114300" distR="114300" wp14:anchorId="206C1BB4" wp14:editId="6E6F86CE">
            <wp:extent cx="5731200" cy="342900"/>
            <wp:effectExtent l="0" t="0" r="0" b="0"/>
            <wp:docPr id="168194288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731200" cy="342900"/>
                    </a:xfrm>
                    <a:prstGeom prst="rect">
                      <a:avLst/>
                    </a:prstGeom>
                    <a:ln/>
                  </pic:spPr>
                </pic:pic>
              </a:graphicData>
            </a:graphic>
          </wp:inline>
        </w:drawing>
      </w:r>
    </w:p>
    <w:p w14:paraId="105671E0" w14:textId="77777777" w:rsidR="005959B1" w:rsidRDefault="005959B1">
      <w:pPr>
        <w:shd w:val="clear" w:color="auto" w:fill="FFFFFF"/>
        <w:spacing w:line="264" w:lineRule="auto"/>
        <w:jc w:val="both"/>
        <w:rPr>
          <w:b/>
        </w:rPr>
      </w:pPr>
    </w:p>
    <w:p w14:paraId="5F5B682E" w14:textId="77777777" w:rsidR="005959B1" w:rsidRDefault="00A71ACE">
      <w:pPr>
        <w:shd w:val="clear" w:color="auto" w:fill="FFFFFF"/>
        <w:jc w:val="center"/>
        <w:rPr>
          <w:rFonts w:ascii="Arial Narrow" w:eastAsia="Arial Narrow" w:hAnsi="Arial Narrow" w:cs="Arial Narrow"/>
          <w:b/>
          <w:color w:val="0E6B3F"/>
          <w:sz w:val="40"/>
          <w:szCs w:val="40"/>
        </w:rPr>
      </w:pPr>
      <w:r>
        <w:rPr>
          <w:rFonts w:ascii="Arial Narrow" w:eastAsia="Arial Narrow" w:hAnsi="Arial Narrow" w:cs="Arial Narrow"/>
          <w:b/>
          <w:color w:val="0E6B3F"/>
          <w:sz w:val="40"/>
          <w:szCs w:val="40"/>
        </w:rPr>
        <w:t xml:space="preserve">BNP PARIBAS REAL ESTATE SE ALZA CON LOS PREMIOS DE </w:t>
      </w:r>
      <w:r>
        <w:rPr>
          <w:rFonts w:ascii="Arial Narrow" w:eastAsia="Arial Narrow" w:hAnsi="Arial Narrow" w:cs="Arial Narrow"/>
          <w:b/>
          <w:i/>
          <w:color w:val="0E6B3F"/>
          <w:sz w:val="40"/>
          <w:szCs w:val="40"/>
        </w:rPr>
        <w:t xml:space="preserve">IBERIAN PROPERTY INVESTMENT AWARDS 2024 </w:t>
      </w:r>
      <w:r>
        <w:rPr>
          <w:rFonts w:ascii="Arial Narrow" w:eastAsia="Arial Narrow" w:hAnsi="Arial Narrow" w:cs="Arial Narrow"/>
          <w:b/>
          <w:color w:val="0E6B3F"/>
          <w:sz w:val="40"/>
          <w:szCs w:val="40"/>
        </w:rPr>
        <w:t>EN LAS CATEGORÍAS DE MARKETING Y DE RESEARCH</w:t>
      </w:r>
    </w:p>
    <w:p w14:paraId="50B88354" w14:textId="77777777" w:rsidR="005959B1" w:rsidRDefault="005959B1">
      <w:pPr>
        <w:shd w:val="clear" w:color="auto" w:fill="FFFFFF"/>
        <w:jc w:val="center"/>
        <w:rPr>
          <w:rFonts w:ascii="Arial Narrow" w:eastAsia="Arial Narrow" w:hAnsi="Arial Narrow" w:cs="Arial Narrow"/>
          <w:b/>
          <w:color w:val="0E6B3F"/>
          <w:sz w:val="40"/>
          <w:szCs w:val="40"/>
        </w:rPr>
      </w:pPr>
    </w:p>
    <w:p w14:paraId="51930674" w14:textId="77777777" w:rsidR="005959B1" w:rsidRDefault="00A71ACE">
      <w:pPr>
        <w:numPr>
          <w:ilvl w:val="0"/>
          <w:numId w:val="1"/>
        </w:numPr>
        <w:pBdr>
          <w:top w:val="nil"/>
          <w:left w:val="nil"/>
          <w:bottom w:val="nil"/>
          <w:right w:val="nil"/>
          <w:between w:val="nil"/>
        </w:pBdr>
        <w:jc w:val="both"/>
        <w:rPr>
          <w:b/>
        </w:rPr>
      </w:pPr>
      <w:r>
        <w:rPr>
          <w:b/>
        </w:rPr>
        <w:t>Los premios</w:t>
      </w:r>
      <w:r>
        <w:rPr>
          <w:b/>
        </w:rPr>
        <w:t xml:space="preserve">, un referente en el sector inmobiliario, han reconocido la creatividad de la compañía BNP </w:t>
      </w:r>
      <w:proofErr w:type="spellStart"/>
      <w:r>
        <w:rPr>
          <w:b/>
        </w:rPr>
        <w:t>Paribas</w:t>
      </w:r>
      <w:proofErr w:type="spellEnd"/>
      <w:r>
        <w:rPr>
          <w:b/>
        </w:rPr>
        <w:t xml:space="preserve"> Real Estate en su campaña de navidad, con el primer calendario de adviento digital del sector Real Estate; y su capacidad de análisis estratégico por su inve</w:t>
      </w:r>
      <w:r>
        <w:rPr>
          <w:b/>
        </w:rPr>
        <w:t>stigación en el marco europeo sobre los datos del mercado inmobiliario.</w:t>
      </w:r>
    </w:p>
    <w:p w14:paraId="106B8149" w14:textId="77777777" w:rsidR="005959B1" w:rsidRDefault="005959B1">
      <w:pPr>
        <w:pBdr>
          <w:top w:val="nil"/>
          <w:left w:val="nil"/>
          <w:bottom w:val="nil"/>
          <w:right w:val="nil"/>
          <w:between w:val="nil"/>
        </w:pBdr>
        <w:ind w:left="720"/>
        <w:jc w:val="both"/>
        <w:rPr>
          <w:b/>
        </w:rPr>
      </w:pPr>
    </w:p>
    <w:p w14:paraId="074B8BA4" w14:textId="77777777" w:rsidR="005959B1" w:rsidRDefault="00A71ACE">
      <w:pPr>
        <w:numPr>
          <w:ilvl w:val="0"/>
          <w:numId w:val="1"/>
        </w:numPr>
        <w:pBdr>
          <w:top w:val="nil"/>
          <w:left w:val="nil"/>
          <w:bottom w:val="nil"/>
          <w:right w:val="nil"/>
          <w:between w:val="nil"/>
        </w:pBdr>
        <w:jc w:val="both"/>
        <w:rPr>
          <w:b/>
        </w:rPr>
      </w:pPr>
      <w:r>
        <w:rPr>
          <w:b/>
          <w:highlight w:val="white"/>
        </w:rPr>
        <w:t xml:space="preserve">Los </w:t>
      </w:r>
      <w:proofErr w:type="spellStart"/>
      <w:r>
        <w:rPr>
          <w:b/>
          <w:highlight w:val="white"/>
        </w:rPr>
        <w:t>Iberian</w:t>
      </w:r>
      <w:proofErr w:type="spellEnd"/>
      <w:r>
        <w:rPr>
          <w:b/>
          <w:highlight w:val="white"/>
        </w:rPr>
        <w:t xml:space="preserve"> </w:t>
      </w:r>
      <w:proofErr w:type="spellStart"/>
      <w:r>
        <w:rPr>
          <w:b/>
          <w:highlight w:val="white"/>
        </w:rPr>
        <w:t>Property</w:t>
      </w:r>
      <w:proofErr w:type="spellEnd"/>
      <w:r>
        <w:rPr>
          <w:b/>
          <w:highlight w:val="white"/>
        </w:rPr>
        <w:t xml:space="preserve"> </w:t>
      </w:r>
      <w:proofErr w:type="spellStart"/>
      <w:r>
        <w:rPr>
          <w:b/>
          <w:highlight w:val="white"/>
        </w:rPr>
        <w:t>Investment</w:t>
      </w:r>
      <w:proofErr w:type="spellEnd"/>
      <w:r>
        <w:rPr>
          <w:b/>
          <w:highlight w:val="white"/>
        </w:rPr>
        <w:t xml:space="preserve"> </w:t>
      </w:r>
      <w:proofErr w:type="spellStart"/>
      <w:r>
        <w:rPr>
          <w:b/>
          <w:highlight w:val="white"/>
        </w:rPr>
        <w:t>Awards</w:t>
      </w:r>
      <w:proofErr w:type="spellEnd"/>
      <w:r>
        <w:rPr>
          <w:b/>
          <w:highlight w:val="white"/>
        </w:rPr>
        <w:t>, celebrados el martes en el prestigioso entorno del complejo La Finca en Madrid, reúne todos los años a los líderes del sector y es un evento de</w:t>
      </w:r>
      <w:r>
        <w:rPr>
          <w:b/>
          <w:highlight w:val="white"/>
        </w:rPr>
        <w:t xml:space="preserve"> referencia para la inversión inmobiliaria en España. </w:t>
      </w:r>
    </w:p>
    <w:p w14:paraId="7838B5F1" w14:textId="77777777" w:rsidR="005959B1" w:rsidRDefault="005959B1">
      <w:pPr>
        <w:pBdr>
          <w:top w:val="nil"/>
          <w:left w:val="nil"/>
          <w:bottom w:val="nil"/>
          <w:right w:val="nil"/>
          <w:between w:val="nil"/>
        </w:pBdr>
        <w:ind w:left="720"/>
        <w:jc w:val="both"/>
        <w:rPr>
          <w:b/>
          <w:highlight w:val="white"/>
        </w:rPr>
      </w:pPr>
    </w:p>
    <w:p w14:paraId="32A8D490" w14:textId="0A3C6667" w:rsidR="005959B1" w:rsidRDefault="005959B1">
      <w:pPr>
        <w:pBdr>
          <w:top w:val="nil"/>
          <w:left w:val="nil"/>
          <w:bottom w:val="nil"/>
          <w:right w:val="nil"/>
          <w:between w:val="nil"/>
        </w:pBdr>
        <w:ind w:left="720"/>
        <w:jc w:val="both"/>
        <w:rPr>
          <w:b/>
          <w:highlight w:val="white"/>
        </w:rPr>
      </w:pPr>
    </w:p>
    <w:p w14:paraId="11EF7574" w14:textId="77777777" w:rsidR="005959B1" w:rsidRDefault="005959B1">
      <w:pPr>
        <w:shd w:val="clear" w:color="auto" w:fill="FFFFFF"/>
        <w:jc w:val="both"/>
        <w:rPr>
          <w:b/>
          <w:color w:val="222222"/>
        </w:rPr>
      </w:pPr>
    </w:p>
    <w:p w14:paraId="2A798E27" w14:textId="77777777" w:rsidR="005959B1" w:rsidRDefault="00A71ACE">
      <w:pPr>
        <w:shd w:val="clear" w:color="auto" w:fill="FFFFFF"/>
        <w:jc w:val="both"/>
        <w:rPr>
          <w:color w:val="222222"/>
          <w:highlight w:val="white"/>
        </w:rPr>
      </w:pPr>
      <w:r>
        <w:rPr>
          <w:b/>
          <w:color w:val="222222"/>
        </w:rPr>
        <w:t xml:space="preserve">Madrid, </w:t>
      </w:r>
      <w:r>
        <w:rPr>
          <w:b/>
          <w:color w:val="222222"/>
          <w:highlight w:val="white"/>
        </w:rPr>
        <w:t>27 de junio de 2024</w:t>
      </w:r>
      <w:r>
        <w:rPr>
          <w:color w:val="222222"/>
          <w:highlight w:val="white"/>
        </w:rPr>
        <w:t xml:space="preserve">.- BNP </w:t>
      </w:r>
      <w:proofErr w:type="spellStart"/>
      <w:r>
        <w:rPr>
          <w:color w:val="222222"/>
          <w:highlight w:val="white"/>
        </w:rPr>
        <w:t>Paribas</w:t>
      </w:r>
      <w:proofErr w:type="spellEnd"/>
      <w:r>
        <w:rPr>
          <w:color w:val="222222"/>
          <w:highlight w:val="white"/>
        </w:rPr>
        <w:t xml:space="preserve"> Real Estate </w:t>
      </w:r>
      <w:proofErr w:type="spellStart"/>
      <w:r>
        <w:rPr>
          <w:color w:val="222222"/>
          <w:highlight w:val="white"/>
        </w:rPr>
        <w:t>Spain</w:t>
      </w:r>
      <w:proofErr w:type="spellEnd"/>
      <w:r>
        <w:rPr>
          <w:color w:val="222222"/>
          <w:highlight w:val="white"/>
        </w:rPr>
        <w:t xml:space="preserve"> se ha alzado con dos galardones de dos categorías diferentes en los </w:t>
      </w:r>
      <w:proofErr w:type="spellStart"/>
      <w:r>
        <w:rPr>
          <w:color w:val="222222"/>
          <w:highlight w:val="white"/>
        </w:rPr>
        <w:t>Iberian</w:t>
      </w:r>
      <w:proofErr w:type="spellEnd"/>
      <w:r>
        <w:rPr>
          <w:color w:val="222222"/>
          <w:highlight w:val="white"/>
        </w:rPr>
        <w:t xml:space="preserve"> </w:t>
      </w:r>
      <w:proofErr w:type="spellStart"/>
      <w:r>
        <w:rPr>
          <w:color w:val="222222"/>
          <w:highlight w:val="white"/>
        </w:rPr>
        <w:t>Property</w:t>
      </w:r>
      <w:proofErr w:type="spellEnd"/>
      <w:r>
        <w:rPr>
          <w:color w:val="222222"/>
          <w:highlight w:val="white"/>
        </w:rPr>
        <w:t xml:space="preserve"> </w:t>
      </w:r>
      <w:proofErr w:type="spellStart"/>
      <w:r>
        <w:rPr>
          <w:color w:val="222222"/>
          <w:highlight w:val="white"/>
        </w:rPr>
        <w:t>Investment</w:t>
      </w:r>
      <w:proofErr w:type="spellEnd"/>
      <w:r>
        <w:rPr>
          <w:color w:val="222222"/>
          <w:highlight w:val="white"/>
        </w:rPr>
        <w:t xml:space="preserve"> </w:t>
      </w:r>
      <w:proofErr w:type="spellStart"/>
      <w:r>
        <w:rPr>
          <w:color w:val="222222"/>
          <w:highlight w:val="white"/>
        </w:rPr>
        <w:t>Awards</w:t>
      </w:r>
      <w:proofErr w:type="spellEnd"/>
      <w:r>
        <w:rPr>
          <w:color w:val="222222"/>
          <w:highlight w:val="white"/>
        </w:rPr>
        <w:t xml:space="preserve"> 2024, celebrados el martes en Madr</w:t>
      </w:r>
      <w:r>
        <w:rPr>
          <w:color w:val="222222"/>
          <w:highlight w:val="white"/>
        </w:rPr>
        <w:t xml:space="preserve">id: </w:t>
      </w:r>
      <w:r>
        <w:rPr>
          <w:color w:val="222222"/>
          <w:highlight w:val="white"/>
        </w:rPr>
        <w:t>𝗠𝗮𝗿𝗸𝗲𝘁𝗶𝗻𝗴</w:t>
      </w:r>
      <w:r>
        <w:rPr>
          <w:color w:val="222222"/>
          <w:highlight w:val="white"/>
        </w:rPr>
        <w:t xml:space="preserve"> </w:t>
      </w:r>
      <w:r>
        <w:rPr>
          <w:color w:val="222222"/>
          <w:highlight w:val="white"/>
        </w:rPr>
        <w:t>𝗜𝗻𝗶𝘁𝗶𝗮𝘁𝗶𝘃𝗲</w:t>
      </w:r>
      <w:r>
        <w:rPr>
          <w:color w:val="222222"/>
          <w:highlight w:val="white"/>
        </w:rPr>
        <w:t xml:space="preserve"> </w:t>
      </w:r>
      <w:r>
        <w:rPr>
          <w:color w:val="222222"/>
          <w:highlight w:val="white"/>
        </w:rPr>
        <w:t>𝗼𝗳</w:t>
      </w:r>
      <w:r>
        <w:rPr>
          <w:color w:val="222222"/>
          <w:highlight w:val="white"/>
        </w:rPr>
        <w:t xml:space="preserve"> </w:t>
      </w:r>
      <w:r>
        <w:rPr>
          <w:color w:val="222222"/>
          <w:highlight w:val="white"/>
        </w:rPr>
        <w:t>𝘁𝗵𝗲</w:t>
      </w:r>
      <w:r>
        <w:rPr>
          <w:color w:val="222222"/>
          <w:highlight w:val="white"/>
        </w:rPr>
        <w:t xml:space="preserve"> </w:t>
      </w:r>
      <w:r>
        <w:rPr>
          <w:color w:val="222222"/>
          <w:highlight w:val="white"/>
        </w:rPr>
        <w:t>𝗬𝗲𝗮𝗿</w:t>
      </w:r>
      <w:r>
        <w:rPr>
          <w:color w:val="222222"/>
          <w:highlight w:val="white"/>
        </w:rPr>
        <w:t xml:space="preserve"> y </w:t>
      </w:r>
      <w:r>
        <w:rPr>
          <w:color w:val="222222"/>
          <w:highlight w:val="white"/>
        </w:rPr>
        <w:t>𝗥𝗲𝘀𝗲𝗮𝗿𝗰𝗵</w:t>
      </w:r>
      <w:r>
        <w:rPr>
          <w:color w:val="222222"/>
          <w:highlight w:val="white"/>
        </w:rPr>
        <w:t xml:space="preserve"> </w:t>
      </w:r>
      <w:r>
        <w:rPr>
          <w:color w:val="222222"/>
          <w:highlight w:val="white"/>
        </w:rPr>
        <w:t>𝗥𝗲𝗽𝗼𝗿𝘁</w:t>
      </w:r>
      <w:r>
        <w:rPr>
          <w:color w:val="222222"/>
          <w:highlight w:val="white"/>
        </w:rPr>
        <w:t xml:space="preserve"> </w:t>
      </w:r>
      <w:r>
        <w:rPr>
          <w:color w:val="222222"/>
          <w:highlight w:val="white"/>
        </w:rPr>
        <w:t>𝗼𝗳</w:t>
      </w:r>
      <w:r>
        <w:rPr>
          <w:color w:val="222222"/>
          <w:highlight w:val="white"/>
        </w:rPr>
        <w:t xml:space="preserve"> </w:t>
      </w:r>
      <w:r>
        <w:rPr>
          <w:color w:val="222222"/>
          <w:highlight w:val="white"/>
        </w:rPr>
        <w:t>𝘁𝗵𝗲</w:t>
      </w:r>
      <w:r>
        <w:rPr>
          <w:color w:val="222222"/>
          <w:highlight w:val="white"/>
        </w:rPr>
        <w:t xml:space="preserve"> </w:t>
      </w:r>
      <w:r>
        <w:rPr>
          <w:color w:val="222222"/>
          <w:highlight w:val="white"/>
        </w:rPr>
        <w:t>𝗬𝗲𝗮𝗿</w:t>
      </w:r>
      <w:r>
        <w:rPr>
          <w:color w:val="222222"/>
          <w:highlight w:val="white"/>
        </w:rPr>
        <w:t xml:space="preserve">. La compañía ha sido merecedora de este doble reconocimiento por su campaña de navidad conceptualizada como un calendario de adviento, en </w:t>
      </w:r>
      <w:r>
        <w:rPr>
          <w:color w:val="222222"/>
          <w:highlight w:val="white"/>
        </w:rPr>
        <w:t xml:space="preserve">la categoría de Marketing, y por un informe de investigación, en la categoría de </w:t>
      </w:r>
      <w:proofErr w:type="spellStart"/>
      <w:r>
        <w:rPr>
          <w:color w:val="222222"/>
          <w:highlight w:val="white"/>
        </w:rPr>
        <w:t>Research</w:t>
      </w:r>
      <w:proofErr w:type="spellEnd"/>
      <w:r>
        <w:rPr>
          <w:color w:val="222222"/>
          <w:highlight w:val="white"/>
        </w:rPr>
        <w:t>.</w:t>
      </w:r>
    </w:p>
    <w:p w14:paraId="144F2BB0" w14:textId="77777777" w:rsidR="005959B1" w:rsidRDefault="00A71ACE">
      <w:pPr>
        <w:shd w:val="clear" w:color="auto" w:fill="FFFFFF"/>
        <w:jc w:val="both"/>
        <w:rPr>
          <w:color w:val="222222"/>
          <w:highlight w:val="white"/>
        </w:rPr>
      </w:pPr>
      <w:r>
        <w:rPr>
          <w:color w:val="222222"/>
          <w:highlight w:val="white"/>
        </w:rPr>
        <w:t xml:space="preserve">La propuesta de </w:t>
      </w:r>
      <w:proofErr w:type="spellStart"/>
      <w:r>
        <w:rPr>
          <w:color w:val="222222"/>
          <w:highlight w:val="white"/>
        </w:rPr>
        <w:t>Research</w:t>
      </w:r>
      <w:proofErr w:type="spellEnd"/>
      <w:r>
        <w:rPr>
          <w:color w:val="222222"/>
          <w:highlight w:val="white"/>
        </w:rPr>
        <w:t xml:space="preserve"> corresponde a un abstracto elaborado en colaboración por los equipos de </w:t>
      </w:r>
      <w:proofErr w:type="spellStart"/>
      <w:r>
        <w:rPr>
          <w:color w:val="222222"/>
          <w:highlight w:val="white"/>
        </w:rPr>
        <w:t>research</w:t>
      </w:r>
      <w:proofErr w:type="spellEnd"/>
      <w:r>
        <w:rPr>
          <w:color w:val="222222"/>
          <w:highlight w:val="white"/>
        </w:rPr>
        <w:t xml:space="preserve"> español e internacional y capitaneados por Samuel </w:t>
      </w:r>
      <w:proofErr w:type="spellStart"/>
      <w:r>
        <w:rPr>
          <w:color w:val="222222"/>
          <w:highlight w:val="white"/>
        </w:rPr>
        <w:t>Duah</w:t>
      </w:r>
      <w:proofErr w:type="spellEnd"/>
      <w:r>
        <w:rPr>
          <w:color w:val="222222"/>
          <w:highlight w:val="white"/>
        </w:rPr>
        <w:t xml:space="preserve">, Head </w:t>
      </w:r>
      <w:proofErr w:type="spellStart"/>
      <w:r>
        <w:rPr>
          <w:color w:val="222222"/>
          <w:highlight w:val="white"/>
        </w:rPr>
        <w:t>of</w:t>
      </w:r>
      <w:proofErr w:type="spellEnd"/>
      <w:r>
        <w:rPr>
          <w:color w:val="222222"/>
          <w:highlight w:val="white"/>
        </w:rPr>
        <w:t xml:space="preserve"> Real Estate </w:t>
      </w:r>
      <w:proofErr w:type="spellStart"/>
      <w:r>
        <w:rPr>
          <w:color w:val="222222"/>
          <w:highlight w:val="white"/>
        </w:rPr>
        <w:t>Economics</w:t>
      </w:r>
      <w:proofErr w:type="spellEnd"/>
      <w:r>
        <w:rPr>
          <w:color w:val="222222"/>
          <w:highlight w:val="white"/>
        </w:rPr>
        <w:t xml:space="preserve"> at BNP </w:t>
      </w:r>
      <w:proofErr w:type="spellStart"/>
      <w:r>
        <w:rPr>
          <w:color w:val="222222"/>
          <w:highlight w:val="white"/>
        </w:rPr>
        <w:t>Paribas</w:t>
      </w:r>
      <w:proofErr w:type="spellEnd"/>
      <w:r>
        <w:rPr>
          <w:color w:val="222222"/>
          <w:highlight w:val="white"/>
        </w:rPr>
        <w:t xml:space="preserve"> Real Estate y David Alonso, Head </w:t>
      </w:r>
      <w:proofErr w:type="spellStart"/>
      <w:r>
        <w:rPr>
          <w:color w:val="222222"/>
          <w:highlight w:val="white"/>
        </w:rPr>
        <w:t>of</w:t>
      </w:r>
      <w:proofErr w:type="spellEnd"/>
      <w:r>
        <w:rPr>
          <w:color w:val="222222"/>
          <w:highlight w:val="white"/>
        </w:rPr>
        <w:t xml:space="preserve"> </w:t>
      </w:r>
      <w:proofErr w:type="spellStart"/>
      <w:r>
        <w:rPr>
          <w:color w:val="222222"/>
          <w:highlight w:val="white"/>
        </w:rPr>
        <w:t>Research</w:t>
      </w:r>
      <w:proofErr w:type="spellEnd"/>
      <w:r>
        <w:rPr>
          <w:color w:val="222222"/>
          <w:highlight w:val="white"/>
        </w:rPr>
        <w:t xml:space="preserve"> en B</w:t>
      </w:r>
      <w:r>
        <w:rPr>
          <w:color w:val="222222"/>
          <w:highlight w:val="white"/>
        </w:rPr>
        <w:t xml:space="preserve">NP </w:t>
      </w:r>
      <w:proofErr w:type="spellStart"/>
      <w:r>
        <w:rPr>
          <w:color w:val="222222"/>
          <w:highlight w:val="white"/>
        </w:rPr>
        <w:t>Paribas</w:t>
      </w:r>
      <w:proofErr w:type="spellEnd"/>
      <w:r>
        <w:rPr>
          <w:color w:val="222222"/>
          <w:highlight w:val="white"/>
        </w:rPr>
        <w:t xml:space="preserve"> Real Estate </w:t>
      </w:r>
      <w:proofErr w:type="spellStart"/>
      <w:r>
        <w:rPr>
          <w:color w:val="222222"/>
          <w:highlight w:val="white"/>
        </w:rPr>
        <w:t>Spain</w:t>
      </w:r>
      <w:proofErr w:type="spellEnd"/>
      <w:r>
        <w:rPr>
          <w:color w:val="222222"/>
          <w:highlight w:val="white"/>
        </w:rPr>
        <w:t>. La propuesta fue reconocida como el mejor informe del año y trata de contar lo que está ocurriendo actualmente en Europa en todos los sectores del mercado inmobiliario, con especial atención al sector comercial y al sector res</w:t>
      </w:r>
      <w:r>
        <w:rPr>
          <w:color w:val="222222"/>
          <w:highlight w:val="white"/>
        </w:rPr>
        <w:t>idencial, así como futuras previsiones en los próximos años. Sin duda, algo fundamental a la hora de realizar cualquier inversión o tomar una decisión en el panorama inmobiliario.</w:t>
      </w:r>
    </w:p>
    <w:p w14:paraId="3C4BB749" w14:textId="77777777" w:rsidR="005959B1" w:rsidRDefault="005959B1">
      <w:pPr>
        <w:shd w:val="clear" w:color="auto" w:fill="FFFFFF"/>
        <w:jc w:val="both"/>
        <w:rPr>
          <w:color w:val="222222"/>
          <w:highlight w:val="white"/>
        </w:rPr>
      </w:pPr>
    </w:p>
    <w:p w14:paraId="3FC335C6" w14:textId="77777777" w:rsidR="005959B1" w:rsidRDefault="00A71ACE">
      <w:pPr>
        <w:shd w:val="clear" w:color="auto" w:fill="FFFFFF"/>
        <w:jc w:val="both"/>
        <w:rPr>
          <w:color w:val="222222"/>
          <w:highlight w:val="white"/>
        </w:rPr>
      </w:pPr>
      <w:r>
        <w:rPr>
          <w:b/>
          <w:i/>
          <w:color w:val="222222"/>
          <w:highlight w:val="white"/>
        </w:rPr>
        <w:t>“En el escenario actual, contar con datos cualitativos del contexto en el q</w:t>
      </w:r>
      <w:r>
        <w:rPr>
          <w:b/>
          <w:i/>
          <w:color w:val="222222"/>
          <w:highlight w:val="white"/>
        </w:rPr>
        <w:t>ue se ejecutan los desarrollos inmobiliarios en Europa es clave para poder disponer de una previsión fiable de su rentabilidad e, incluso, contribuir a incrementarla. Nuestro estudio ofrece luz, especialmente en el sector comercial y el sector residencial,</w:t>
      </w:r>
      <w:r>
        <w:rPr>
          <w:b/>
          <w:i/>
          <w:color w:val="222222"/>
          <w:highlight w:val="white"/>
        </w:rPr>
        <w:t xml:space="preserve"> en </w:t>
      </w:r>
      <w:proofErr w:type="gramStart"/>
      <w:r>
        <w:rPr>
          <w:b/>
          <w:i/>
          <w:color w:val="222222"/>
          <w:highlight w:val="white"/>
        </w:rPr>
        <w:t>las  posibles</w:t>
      </w:r>
      <w:proofErr w:type="gramEnd"/>
      <w:r>
        <w:rPr>
          <w:b/>
          <w:i/>
          <w:color w:val="222222"/>
          <w:highlight w:val="white"/>
        </w:rPr>
        <w:t xml:space="preserve"> inversiones o tomas de decisiones dentro del sector inmobiliario a nivel global”</w:t>
      </w:r>
      <w:r>
        <w:rPr>
          <w:color w:val="222222"/>
          <w:highlight w:val="white"/>
        </w:rPr>
        <w:t>,</w:t>
      </w:r>
      <w:r>
        <w:rPr>
          <w:b/>
          <w:i/>
          <w:color w:val="222222"/>
          <w:highlight w:val="white"/>
        </w:rPr>
        <w:t xml:space="preserve"> </w:t>
      </w:r>
      <w:r>
        <w:rPr>
          <w:color w:val="222222"/>
          <w:highlight w:val="white"/>
        </w:rPr>
        <w:t xml:space="preserve">ha declarado David Alonso, Head </w:t>
      </w:r>
      <w:proofErr w:type="spellStart"/>
      <w:r>
        <w:rPr>
          <w:color w:val="222222"/>
          <w:highlight w:val="white"/>
        </w:rPr>
        <w:t>of</w:t>
      </w:r>
      <w:proofErr w:type="spellEnd"/>
      <w:r>
        <w:rPr>
          <w:color w:val="222222"/>
          <w:highlight w:val="white"/>
        </w:rPr>
        <w:t xml:space="preserve"> </w:t>
      </w:r>
      <w:proofErr w:type="spellStart"/>
      <w:r>
        <w:rPr>
          <w:color w:val="222222"/>
          <w:highlight w:val="white"/>
        </w:rPr>
        <w:t>Research</w:t>
      </w:r>
      <w:proofErr w:type="spellEnd"/>
      <w:r>
        <w:rPr>
          <w:color w:val="222222"/>
          <w:highlight w:val="white"/>
        </w:rPr>
        <w:t xml:space="preserve"> en BNP </w:t>
      </w:r>
      <w:proofErr w:type="spellStart"/>
      <w:r>
        <w:rPr>
          <w:color w:val="222222"/>
          <w:highlight w:val="white"/>
        </w:rPr>
        <w:t>Paribas</w:t>
      </w:r>
      <w:proofErr w:type="spellEnd"/>
      <w:r>
        <w:rPr>
          <w:color w:val="222222"/>
          <w:highlight w:val="white"/>
        </w:rPr>
        <w:t xml:space="preserve"> Real Estate </w:t>
      </w:r>
      <w:proofErr w:type="spellStart"/>
      <w:r>
        <w:rPr>
          <w:color w:val="222222"/>
          <w:highlight w:val="white"/>
        </w:rPr>
        <w:t>Spain</w:t>
      </w:r>
      <w:proofErr w:type="spellEnd"/>
      <w:r>
        <w:rPr>
          <w:color w:val="222222"/>
          <w:highlight w:val="white"/>
        </w:rPr>
        <w:t>.</w:t>
      </w:r>
    </w:p>
    <w:p w14:paraId="3EF2C6FE" w14:textId="77777777" w:rsidR="005959B1" w:rsidRDefault="005959B1">
      <w:pPr>
        <w:shd w:val="clear" w:color="auto" w:fill="FFFFFF"/>
        <w:jc w:val="both"/>
        <w:rPr>
          <w:color w:val="222222"/>
          <w:highlight w:val="white"/>
        </w:rPr>
      </w:pPr>
    </w:p>
    <w:p w14:paraId="02C8E4DB" w14:textId="77777777" w:rsidR="005959B1" w:rsidRDefault="00A71ACE">
      <w:pPr>
        <w:shd w:val="clear" w:color="auto" w:fill="FFFFFF"/>
        <w:jc w:val="both"/>
        <w:rPr>
          <w:color w:val="222222"/>
          <w:highlight w:val="white"/>
        </w:rPr>
      </w:pPr>
      <w:r>
        <w:rPr>
          <w:color w:val="222222"/>
          <w:highlight w:val="white"/>
        </w:rPr>
        <w:t xml:space="preserve">Por otro lado, la creatividad de la compañía fue premiada con el </w:t>
      </w:r>
      <w:hyperlink r:id="rId9">
        <w:r>
          <w:rPr>
            <w:color w:val="1155CC"/>
            <w:highlight w:val="white"/>
            <w:u w:val="single"/>
          </w:rPr>
          <w:t>Calendario de Adviento</w:t>
        </w:r>
      </w:hyperlink>
      <w:r>
        <w:rPr>
          <w:color w:val="222222"/>
          <w:highlight w:val="white"/>
        </w:rPr>
        <w:t xml:space="preserve"> de BNP </w:t>
      </w:r>
      <w:proofErr w:type="spellStart"/>
      <w:r>
        <w:rPr>
          <w:color w:val="222222"/>
          <w:highlight w:val="white"/>
        </w:rPr>
        <w:t>Paribas</w:t>
      </w:r>
      <w:proofErr w:type="spellEnd"/>
      <w:r>
        <w:rPr>
          <w:color w:val="222222"/>
          <w:highlight w:val="white"/>
        </w:rPr>
        <w:t xml:space="preserve"> Real Estate. Ésta se trata de una pieza digital e interactiva que cuenta con una </w:t>
      </w:r>
      <w:r>
        <w:rPr>
          <w:color w:val="222222"/>
          <w:highlight w:val="white"/>
        </w:rPr>
        <w:lastRenderedPageBreak/>
        <w:t>serie de 12 il</w:t>
      </w:r>
      <w:r>
        <w:rPr>
          <w:color w:val="222222"/>
          <w:highlight w:val="white"/>
        </w:rPr>
        <w:t>ustraciones únicas y personalizadas acompañadas de mensajes navideños. Para generar más emoción, la compañía reveló cada ilustración y cada historia escondida a lo largo del mes. Los relatos elegidos fueron casos de éxito; de hecho, los mejores negocios qu</w:t>
      </w:r>
      <w:r>
        <w:rPr>
          <w:color w:val="222222"/>
          <w:highlight w:val="white"/>
        </w:rPr>
        <w:t xml:space="preserve">e se cerraron. Para la creación de este proyecto, BNP </w:t>
      </w:r>
      <w:proofErr w:type="spellStart"/>
      <w:r>
        <w:rPr>
          <w:color w:val="222222"/>
          <w:highlight w:val="white"/>
        </w:rPr>
        <w:t>Paribas</w:t>
      </w:r>
      <w:proofErr w:type="spellEnd"/>
      <w:r>
        <w:rPr>
          <w:color w:val="222222"/>
          <w:highlight w:val="white"/>
        </w:rPr>
        <w:t xml:space="preserve"> Real Estate contó con el apoyo del ilustrador Juanma García que trabajó meticulosamente cada pieza y con la agencia GROW. El jurado ha valorado cómo esta pieza capturó y la autenticidad del sect</w:t>
      </w:r>
      <w:r>
        <w:rPr>
          <w:color w:val="222222"/>
          <w:highlight w:val="white"/>
        </w:rPr>
        <w:t>or inmobiliario de forma creativa e innovadora.</w:t>
      </w:r>
    </w:p>
    <w:p w14:paraId="70004C38" w14:textId="77777777" w:rsidR="005959B1" w:rsidRDefault="005959B1">
      <w:pPr>
        <w:shd w:val="clear" w:color="auto" w:fill="FFFFFF"/>
        <w:jc w:val="both"/>
        <w:rPr>
          <w:color w:val="222222"/>
          <w:highlight w:val="white"/>
        </w:rPr>
      </w:pPr>
    </w:p>
    <w:p w14:paraId="5678F60F" w14:textId="77777777" w:rsidR="005959B1" w:rsidRDefault="00A71ACE">
      <w:pPr>
        <w:shd w:val="clear" w:color="auto" w:fill="FFFFFF"/>
        <w:jc w:val="both"/>
        <w:rPr>
          <w:color w:val="222222"/>
          <w:highlight w:val="white"/>
        </w:rPr>
      </w:pPr>
      <w:r>
        <w:rPr>
          <w:color w:val="222222"/>
          <w:highlight w:val="white"/>
        </w:rPr>
        <w:t xml:space="preserve">Isabel </w:t>
      </w:r>
      <w:proofErr w:type="spellStart"/>
      <w:r>
        <w:rPr>
          <w:color w:val="222222"/>
          <w:highlight w:val="white"/>
        </w:rPr>
        <w:t>Martinez-Noriega</w:t>
      </w:r>
      <w:proofErr w:type="spellEnd"/>
      <w:r>
        <w:rPr>
          <w:color w:val="222222"/>
          <w:highlight w:val="white"/>
        </w:rPr>
        <w:t xml:space="preserve">, </w:t>
      </w:r>
      <w:proofErr w:type="gramStart"/>
      <w:r>
        <w:rPr>
          <w:color w:val="222222"/>
          <w:highlight w:val="white"/>
        </w:rPr>
        <w:t>Directora</w:t>
      </w:r>
      <w:proofErr w:type="gramEnd"/>
      <w:r>
        <w:rPr>
          <w:color w:val="222222"/>
          <w:highlight w:val="white"/>
        </w:rPr>
        <w:t xml:space="preserve"> de Marketing y Comunicación en BNP </w:t>
      </w:r>
      <w:proofErr w:type="spellStart"/>
      <w:r>
        <w:rPr>
          <w:color w:val="222222"/>
          <w:highlight w:val="white"/>
        </w:rPr>
        <w:t>Paribas</w:t>
      </w:r>
      <w:proofErr w:type="spellEnd"/>
      <w:r>
        <w:rPr>
          <w:color w:val="222222"/>
          <w:highlight w:val="white"/>
        </w:rPr>
        <w:t xml:space="preserve"> Real Estate </w:t>
      </w:r>
      <w:proofErr w:type="spellStart"/>
      <w:r>
        <w:rPr>
          <w:color w:val="222222"/>
          <w:highlight w:val="white"/>
        </w:rPr>
        <w:t>Spain</w:t>
      </w:r>
      <w:proofErr w:type="spellEnd"/>
      <w:r>
        <w:rPr>
          <w:color w:val="222222"/>
          <w:highlight w:val="white"/>
        </w:rPr>
        <w:t>, declara “Nuestro equipo de marketing ha trabajado con mucho esfuerzo en este proyecto para poder captar la aut</w:t>
      </w:r>
      <w:r>
        <w:rPr>
          <w:color w:val="222222"/>
          <w:highlight w:val="white"/>
        </w:rPr>
        <w:t xml:space="preserve">enticidad de la compañía, donde los protagonistas son nuestros clientes. Por lo tanto, este galardón es un verdadero reconocimiento, que hoy recogemos con gran ilusión, en nombre de todas las personas que hacen que BNP </w:t>
      </w:r>
      <w:proofErr w:type="spellStart"/>
      <w:r>
        <w:rPr>
          <w:color w:val="222222"/>
          <w:highlight w:val="white"/>
        </w:rPr>
        <w:t>Paribas</w:t>
      </w:r>
      <w:proofErr w:type="spellEnd"/>
      <w:r>
        <w:rPr>
          <w:color w:val="222222"/>
          <w:highlight w:val="white"/>
        </w:rPr>
        <w:t xml:space="preserve"> Real Estate siga siendo lo qu</w:t>
      </w:r>
      <w:r>
        <w:rPr>
          <w:color w:val="222222"/>
          <w:highlight w:val="white"/>
        </w:rPr>
        <w:t>e es”.</w:t>
      </w:r>
    </w:p>
    <w:p w14:paraId="798475A3" w14:textId="77777777" w:rsidR="005959B1" w:rsidRDefault="005959B1">
      <w:pPr>
        <w:shd w:val="clear" w:color="auto" w:fill="FFFFFF"/>
        <w:jc w:val="both"/>
        <w:rPr>
          <w:color w:val="222222"/>
          <w:highlight w:val="white"/>
        </w:rPr>
      </w:pPr>
    </w:p>
    <w:p w14:paraId="69A1E666" w14:textId="77777777" w:rsidR="005959B1" w:rsidRDefault="00A71ACE">
      <w:pPr>
        <w:shd w:val="clear" w:color="auto" w:fill="FFFFFF"/>
        <w:jc w:val="both"/>
        <w:rPr>
          <w:color w:val="222222"/>
          <w:highlight w:val="white"/>
        </w:rPr>
      </w:pPr>
      <w:r>
        <w:rPr>
          <w:color w:val="222222"/>
          <w:highlight w:val="white"/>
        </w:rPr>
        <w:t xml:space="preserve">Los </w:t>
      </w:r>
      <w:proofErr w:type="spellStart"/>
      <w:r>
        <w:rPr>
          <w:highlight w:val="white"/>
        </w:rPr>
        <w:t>Iberian</w:t>
      </w:r>
      <w:proofErr w:type="spellEnd"/>
      <w:r>
        <w:rPr>
          <w:highlight w:val="white"/>
        </w:rPr>
        <w:t xml:space="preserve"> </w:t>
      </w:r>
      <w:proofErr w:type="spellStart"/>
      <w:r>
        <w:rPr>
          <w:highlight w:val="white"/>
        </w:rPr>
        <w:t>Property</w:t>
      </w:r>
      <w:proofErr w:type="spellEnd"/>
      <w:r>
        <w:rPr>
          <w:highlight w:val="white"/>
        </w:rPr>
        <w:t xml:space="preserve"> </w:t>
      </w:r>
      <w:proofErr w:type="spellStart"/>
      <w:r>
        <w:rPr>
          <w:highlight w:val="white"/>
        </w:rPr>
        <w:t>Investment</w:t>
      </w:r>
      <w:proofErr w:type="spellEnd"/>
      <w:r>
        <w:rPr>
          <w:highlight w:val="white"/>
        </w:rPr>
        <w:t xml:space="preserve"> </w:t>
      </w:r>
      <w:proofErr w:type="spellStart"/>
      <w:r>
        <w:rPr>
          <w:highlight w:val="white"/>
        </w:rPr>
        <w:t>Awards</w:t>
      </w:r>
      <w:proofErr w:type="spellEnd"/>
      <w:r>
        <w:rPr>
          <w:highlight w:val="white"/>
        </w:rPr>
        <w:t xml:space="preserve"> 2024 </w:t>
      </w:r>
      <w:r>
        <w:rPr>
          <w:color w:val="222222"/>
          <w:highlight w:val="white"/>
        </w:rPr>
        <w:t>son un reconocimiento que entrega el grupo cada año a los actores más destacados del mercado inmobiliario en España. La velada se celebró ayer en el prestigioso entorno del complejo La Finca en Madrid.</w:t>
      </w:r>
    </w:p>
    <w:p w14:paraId="0310BE63" w14:textId="77777777" w:rsidR="005959B1" w:rsidRDefault="005959B1">
      <w:pPr>
        <w:shd w:val="clear" w:color="auto" w:fill="FFFFFF"/>
        <w:jc w:val="both"/>
        <w:rPr>
          <w:color w:val="222222"/>
          <w:highlight w:val="white"/>
        </w:rPr>
      </w:pPr>
    </w:p>
    <w:p w14:paraId="34647B96" w14:textId="77777777" w:rsidR="005959B1" w:rsidRDefault="005959B1">
      <w:pPr>
        <w:shd w:val="clear" w:color="auto" w:fill="FFFFFF"/>
        <w:jc w:val="both"/>
        <w:rPr>
          <w:color w:val="222222"/>
          <w:highlight w:val="white"/>
        </w:rPr>
      </w:pPr>
    </w:p>
    <w:p w14:paraId="0DE5F600" w14:textId="77777777" w:rsidR="005959B1" w:rsidRDefault="005959B1">
      <w:pPr>
        <w:shd w:val="clear" w:color="auto" w:fill="FFFFFF"/>
        <w:jc w:val="both"/>
        <w:rPr>
          <w:color w:val="222222"/>
          <w:highlight w:val="white"/>
        </w:rPr>
      </w:pPr>
    </w:p>
    <w:p w14:paraId="4A1B1393" w14:textId="77777777" w:rsidR="005959B1" w:rsidRDefault="005959B1">
      <w:pPr>
        <w:shd w:val="clear" w:color="auto" w:fill="FFFFFF"/>
        <w:jc w:val="both"/>
        <w:rPr>
          <w:color w:val="222222"/>
          <w:highlight w:val="white"/>
        </w:rPr>
      </w:pPr>
    </w:p>
    <w:p w14:paraId="0BCAC360" w14:textId="77777777" w:rsidR="005959B1" w:rsidRDefault="005959B1">
      <w:pPr>
        <w:shd w:val="clear" w:color="auto" w:fill="FFFFFF"/>
        <w:jc w:val="both"/>
        <w:rPr>
          <w:color w:val="222222"/>
          <w:highlight w:val="white"/>
        </w:rPr>
      </w:pPr>
    </w:p>
    <w:p w14:paraId="7CB5EC99" w14:textId="77777777" w:rsidR="005959B1" w:rsidRDefault="005959B1">
      <w:pPr>
        <w:shd w:val="clear" w:color="auto" w:fill="FFFFFF"/>
        <w:jc w:val="both"/>
        <w:rPr>
          <w:color w:val="222222"/>
          <w:highlight w:val="white"/>
        </w:rPr>
      </w:pPr>
    </w:p>
    <w:p w14:paraId="6A42A8A8" w14:textId="77777777" w:rsidR="005959B1" w:rsidRDefault="005959B1">
      <w:pPr>
        <w:shd w:val="clear" w:color="auto" w:fill="FFFFFF"/>
        <w:jc w:val="both"/>
        <w:rPr>
          <w:color w:val="222222"/>
          <w:highlight w:val="white"/>
        </w:rPr>
      </w:pPr>
    </w:p>
    <w:p w14:paraId="1A4D37A2" w14:textId="77777777" w:rsidR="005959B1" w:rsidRDefault="005959B1">
      <w:pPr>
        <w:shd w:val="clear" w:color="auto" w:fill="FFFFFF"/>
        <w:jc w:val="both"/>
        <w:rPr>
          <w:color w:val="222222"/>
          <w:highlight w:val="white"/>
        </w:rPr>
      </w:pPr>
    </w:p>
    <w:p w14:paraId="1F5C0C55" w14:textId="77777777" w:rsidR="005959B1" w:rsidRDefault="005959B1">
      <w:pPr>
        <w:shd w:val="clear" w:color="auto" w:fill="FFFFFF"/>
        <w:jc w:val="both"/>
        <w:rPr>
          <w:color w:val="222222"/>
          <w:highlight w:val="white"/>
        </w:rPr>
      </w:pPr>
    </w:p>
    <w:p w14:paraId="2951E17C" w14:textId="77777777" w:rsidR="005959B1" w:rsidRDefault="005959B1">
      <w:pPr>
        <w:shd w:val="clear" w:color="auto" w:fill="FFFFFF"/>
        <w:jc w:val="both"/>
        <w:rPr>
          <w:color w:val="222222"/>
          <w:highlight w:val="white"/>
        </w:rPr>
      </w:pPr>
    </w:p>
    <w:p w14:paraId="45442C43" w14:textId="77777777" w:rsidR="005959B1" w:rsidRDefault="005959B1">
      <w:pPr>
        <w:shd w:val="clear" w:color="auto" w:fill="FFFFFF"/>
        <w:jc w:val="both"/>
        <w:rPr>
          <w:color w:val="222222"/>
          <w:highlight w:val="white"/>
        </w:rPr>
      </w:pPr>
    </w:p>
    <w:p w14:paraId="6362D47D" w14:textId="77777777" w:rsidR="005959B1" w:rsidRDefault="005959B1">
      <w:pPr>
        <w:shd w:val="clear" w:color="auto" w:fill="FFFFFF"/>
        <w:jc w:val="both"/>
        <w:rPr>
          <w:color w:val="222222"/>
          <w:highlight w:val="white"/>
        </w:rPr>
      </w:pPr>
    </w:p>
    <w:p w14:paraId="617EAA8E" w14:textId="77777777" w:rsidR="005959B1" w:rsidRDefault="00A71ACE">
      <w:pPr>
        <w:shd w:val="clear" w:color="auto" w:fill="FFFFFF"/>
        <w:jc w:val="both"/>
        <w:rPr>
          <w:sz w:val="20"/>
          <w:szCs w:val="20"/>
        </w:rPr>
      </w:pPr>
      <w:r>
        <w:rPr>
          <w:noProof/>
        </w:rPr>
        <mc:AlternateContent>
          <mc:Choice Requires="wpg">
            <w:drawing>
              <wp:anchor distT="0" distB="0" distL="114300" distR="114300" simplePos="0" relativeHeight="251658240" behindDoc="0" locked="0" layoutInCell="1" hidden="0" allowOverlap="1" wp14:anchorId="789FD489" wp14:editId="26A994F7">
                <wp:simplePos x="0" y="0"/>
                <wp:positionH relativeFrom="column">
                  <wp:posOffset>-3543299</wp:posOffset>
                </wp:positionH>
                <wp:positionV relativeFrom="paragraph">
                  <wp:posOffset>76200</wp:posOffset>
                </wp:positionV>
                <wp:extent cx="9663113" cy="3524250"/>
                <wp:effectExtent l="0" t="0" r="0" b="0"/>
                <wp:wrapNone/>
                <wp:docPr id="1681942881" name=""/>
                <wp:cNvGraphicFramePr/>
                <a:graphic xmlns:a="http://schemas.openxmlformats.org/drawingml/2006/main">
                  <a:graphicData uri="http://schemas.microsoft.com/office/word/2010/wordprocessingGroup">
                    <wpg:wgp>
                      <wpg:cNvGrpSpPr/>
                      <wpg:grpSpPr>
                        <a:xfrm>
                          <a:off x="0" y="0"/>
                          <a:ext cx="9663113" cy="3524250"/>
                          <a:chOff x="514425" y="2017875"/>
                          <a:chExt cx="9663150" cy="3524250"/>
                        </a:xfrm>
                      </wpg:grpSpPr>
                      <wpg:grpSp>
                        <wpg:cNvPr id="1" name="Grupo 1"/>
                        <wpg:cNvGrpSpPr/>
                        <wpg:grpSpPr>
                          <a:xfrm>
                            <a:off x="514444" y="2017875"/>
                            <a:ext cx="9663113" cy="3524250"/>
                            <a:chOff x="563475" y="2017875"/>
                            <a:chExt cx="9565050" cy="3524250"/>
                          </a:xfrm>
                        </wpg:grpSpPr>
                        <wps:wsp>
                          <wps:cNvPr id="2" name="Rectángulo 2"/>
                          <wps:cNvSpPr/>
                          <wps:spPr>
                            <a:xfrm>
                              <a:off x="563475" y="2017875"/>
                              <a:ext cx="9565050" cy="3524250"/>
                            </a:xfrm>
                            <a:prstGeom prst="rect">
                              <a:avLst/>
                            </a:prstGeom>
                            <a:noFill/>
                            <a:ln>
                              <a:noFill/>
                            </a:ln>
                          </wps:spPr>
                          <wps:txbx>
                            <w:txbxContent>
                              <w:p w14:paraId="107FA8A6" w14:textId="77777777" w:rsidR="005959B1" w:rsidRDefault="005959B1">
                                <w:pPr>
                                  <w:spacing w:line="240" w:lineRule="auto"/>
                                  <w:textDirection w:val="btLr"/>
                                </w:pPr>
                              </w:p>
                            </w:txbxContent>
                          </wps:txbx>
                          <wps:bodyPr spcFirstLastPara="1" wrap="square" lIns="91425" tIns="91425" rIns="91425" bIns="91425" anchor="ctr" anchorCtr="0">
                            <a:noAutofit/>
                          </wps:bodyPr>
                        </wps:wsp>
                        <wpg:grpSp>
                          <wpg:cNvPr id="3" name="Grupo 3"/>
                          <wpg:cNvGrpSpPr/>
                          <wpg:grpSpPr>
                            <a:xfrm>
                              <a:off x="563498" y="2017875"/>
                              <a:ext cx="9565005" cy="3524250"/>
                              <a:chOff x="563475" y="2017875"/>
                              <a:chExt cx="9565050" cy="3524250"/>
                            </a:xfrm>
                          </wpg:grpSpPr>
                          <wps:wsp>
                            <wps:cNvPr id="4" name="Rectángulo 4"/>
                            <wps:cNvSpPr/>
                            <wps:spPr>
                              <a:xfrm>
                                <a:off x="563475" y="2017875"/>
                                <a:ext cx="9565050" cy="3524250"/>
                              </a:xfrm>
                              <a:prstGeom prst="rect">
                                <a:avLst/>
                              </a:prstGeom>
                              <a:noFill/>
                              <a:ln>
                                <a:noFill/>
                              </a:ln>
                            </wps:spPr>
                            <wps:txbx>
                              <w:txbxContent>
                                <w:p w14:paraId="19D45794" w14:textId="77777777" w:rsidR="005959B1" w:rsidRDefault="005959B1">
                                  <w:pPr>
                                    <w:spacing w:line="240" w:lineRule="auto"/>
                                    <w:textDirection w:val="btLr"/>
                                  </w:pPr>
                                </w:p>
                              </w:txbxContent>
                            </wps:txbx>
                            <wps:bodyPr spcFirstLastPara="1" wrap="square" lIns="91425" tIns="91425" rIns="91425" bIns="91425" anchor="ctr" anchorCtr="0">
                              <a:noAutofit/>
                            </wps:bodyPr>
                          </wps:wsp>
                          <wpg:grpSp>
                            <wpg:cNvPr id="5" name="Grupo 5"/>
                            <wpg:cNvGrpSpPr/>
                            <wpg:grpSpPr>
                              <a:xfrm>
                                <a:off x="563498" y="2017875"/>
                                <a:ext cx="9565005" cy="3524250"/>
                                <a:chOff x="563475" y="2017875"/>
                                <a:chExt cx="9565050" cy="3524250"/>
                              </a:xfrm>
                            </wpg:grpSpPr>
                            <wps:wsp>
                              <wps:cNvPr id="6" name="Rectángulo 6"/>
                              <wps:cNvSpPr/>
                              <wps:spPr>
                                <a:xfrm>
                                  <a:off x="563475" y="2017875"/>
                                  <a:ext cx="9565050" cy="3524250"/>
                                </a:xfrm>
                                <a:prstGeom prst="rect">
                                  <a:avLst/>
                                </a:prstGeom>
                                <a:noFill/>
                                <a:ln>
                                  <a:noFill/>
                                </a:ln>
                              </wps:spPr>
                              <wps:txbx>
                                <w:txbxContent>
                                  <w:p w14:paraId="18D34B6E" w14:textId="77777777" w:rsidR="005959B1" w:rsidRDefault="005959B1">
                                    <w:pPr>
                                      <w:spacing w:line="240" w:lineRule="auto"/>
                                      <w:textDirection w:val="btLr"/>
                                    </w:pPr>
                                  </w:p>
                                </w:txbxContent>
                              </wps:txbx>
                              <wps:bodyPr spcFirstLastPara="1" wrap="square" lIns="91425" tIns="91425" rIns="91425" bIns="91425" anchor="ctr" anchorCtr="0">
                                <a:noAutofit/>
                              </wps:bodyPr>
                            </wps:wsp>
                            <wpg:grpSp>
                              <wpg:cNvPr id="7" name="Grupo 7"/>
                              <wpg:cNvGrpSpPr/>
                              <wpg:grpSpPr>
                                <a:xfrm>
                                  <a:off x="563498" y="2017875"/>
                                  <a:ext cx="9565005" cy="3524250"/>
                                  <a:chOff x="563475" y="2017875"/>
                                  <a:chExt cx="9565050" cy="3524250"/>
                                </a:xfrm>
                              </wpg:grpSpPr>
                              <wps:wsp>
                                <wps:cNvPr id="8" name="Rectángulo 8"/>
                                <wps:cNvSpPr/>
                                <wps:spPr>
                                  <a:xfrm>
                                    <a:off x="563475" y="2017875"/>
                                    <a:ext cx="9565050" cy="3524250"/>
                                  </a:xfrm>
                                  <a:prstGeom prst="rect">
                                    <a:avLst/>
                                  </a:prstGeom>
                                  <a:noFill/>
                                  <a:ln>
                                    <a:noFill/>
                                  </a:ln>
                                </wps:spPr>
                                <wps:txbx>
                                  <w:txbxContent>
                                    <w:p w14:paraId="3ED65ABF" w14:textId="77777777" w:rsidR="005959B1" w:rsidRDefault="005959B1">
                                      <w:pPr>
                                        <w:spacing w:line="240" w:lineRule="auto"/>
                                        <w:textDirection w:val="btLr"/>
                                      </w:pPr>
                                    </w:p>
                                  </w:txbxContent>
                                </wps:txbx>
                                <wps:bodyPr spcFirstLastPara="1" wrap="square" lIns="91425" tIns="91425" rIns="91425" bIns="91425" anchor="ctr" anchorCtr="0">
                                  <a:noAutofit/>
                                </wps:bodyPr>
                              </wps:wsp>
                              <wpg:grpSp>
                                <wpg:cNvPr id="9" name="Grupo 9"/>
                                <wpg:cNvGrpSpPr/>
                                <wpg:grpSpPr>
                                  <a:xfrm>
                                    <a:off x="563498" y="2017875"/>
                                    <a:ext cx="9565005" cy="3524250"/>
                                    <a:chOff x="585750" y="2017475"/>
                                    <a:chExt cx="9520500" cy="3525050"/>
                                  </a:xfrm>
                                </wpg:grpSpPr>
                                <wps:wsp>
                                  <wps:cNvPr id="10" name="Rectángulo 10"/>
                                  <wps:cNvSpPr/>
                                  <wps:spPr>
                                    <a:xfrm>
                                      <a:off x="585750" y="2017475"/>
                                      <a:ext cx="9520500" cy="3525050"/>
                                    </a:xfrm>
                                    <a:prstGeom prst="rect">
                                      <a:avLst/>
                                    </a:prstGeom>
                                    <a:noFill/>
                                    <a:ln>
                                      <a:noFill/>
                                    </a:ln>
                                  </wps:spPr>
                                  <wps:txbx>
                                    <w:txbxContent>
                                      <w:p w14:paraId="5C1AB5EA" w14:textId="77777777" w:rsidR="005959B1" w:rsidRDefault="005959B1">
                                        <w:pPr>
                                          <w:spacing w:line="240" w:lineRule="auto"/>
                                          <w:textDirection w:val="btLr"/>
                                        </w:pPr>
                                      </w:p>
                                    </w:txbxContent>
                                  </wps:txbx>
                                  <wps:bodyPr spcFirstLastPara="1" wrap="square" lIns="91425" tIns="91425" rIns="91425" bIns="91425" anchor="ctr" anchorCtr="0">
                                    <a:noAutofit/>
                                  </wps:bodyPr>
                                </wps:wsp>
                                <wpg:grpSp>
                                  <wpg:cNvPr id="11" name="Grupo 11"/>
                                  <wpg:cNvGrpSpPr/>
                                  <wpg:grpSpPr>
                                    <a:xfrm>
                                      <a:off x="585772" y="2017481"/>
                                      <a:ext cx="9520456" cy="3525039"/>
                                      <a:chOff x="585750" y="2017475"/>
                                      <a:chExt cx="9520500" cy="3525050"/>
                                    </a:xfrm>
                                  </wpg:grpSpPr>
                                  <wps:wsp>
                                    <wps:cNvPr id="12" name="Rectángulo 12"/>
                                    <wps:cNvSpPr/>
                                    <wps:spPr>
                                      <a:xfrm>
                                        <a:off x="585750" y="2017475"/>
                                        <a:ext cx="9520500" cy="3525050"/>
                                      </a:xfrm>
                                      <a:prstGeom prst="rect">
                                        <a:avLst/>
                                      </a:prstGeom>
                                      <a:noFill/>
                                      <a:ln>
                                        <a:noFill/>
                                      </a:ln>
                                    </wps:spPr>
                                    <wps:txbx>
                                      <w:txbxContent>
                                        <w:p w14:paraId="3034841A" w14:textId="77777777" w:rsidR="005959B1" w:rsidRDefault="005959B1">
                                          <w:pPr>
                                            <w:spacing w:line="240" w:lineRule="auto"/>
                                            <w:textDirection w:val="btLr"/>
                                          </w:pPr>
                                        </w:p>
                                      </w:txbxContent>
                                    </wps:txbx>
                                    <wps:bodyPr spcFirstLastPara="1" wrap="square" lIns="91425" tIns="91425" rIns="91425" bIns="91425" anchor="ctr" anchorCtr="0">
                                      <a:noAutofit/>
                                    </wps:bodyPr>
                                  </wps:wsp>
                                  <wpg:grpSp>
                                    <wpg:cNvPr id="13" name="Grupo 13"/>
                                    <wpg:cNvGrpSpPr/>
                                    <wpg:grpSpPr>
                                      <a:xfrm>
                                        <a:off x="585772" y="2017481"/>
                                        <a:ext cx="9520456" cy="3525039"/>
                                        <a:chOff x="585750" y="2017475"/>
                                        <a:chExt cx="9520500" cy="3525050"/>
                                      </a:xfrm>
                                    </wpg:grpSpPr>
                                    <wps:wsp>
                                      <wps:cNvPr id="14" name="Rectángulo 14"/>
                                      <wps:cNvSpPr/>
                                      <wps:spPr>
                                        <a:xfrm>
                                          <a:off x="585750" y="2017475"/>
                                          <a:ext cx="9520500" cy="3525050"/>
                                        </a:xfrm>
                                        <a:prstGeom prst="rect">
                                          <a:avLst/>
                                        </a:prstGeom>
                                        <a:noFill/>
                                        <a:ln>
                                          <a:noFill/>
                                        </a:ln>
                                      </wps:spPr>
                                      <wps:txbx>
                                        <w:txbxContent>
                                          <w:p w14:paraId="06F1CC4D" w14:textId="77777777" w:rsidR="005959B1" w:rsidRDefault="005959B1">
                                            <w:pPr>
                                              <w:spacing w:line="240" w:lineRule="auto"/>
                                              <w:textDirection w:val="btLr"/>
                                            </w:pPr>
                                          </w:p>
                                        </w:txbxContent>
                                      </wps:txbx>
                                      <wps:bodyPr spcFirstLastPara="1" wrap="square" lIns="91425" tIns="91425" rIns="91425" bIns="91425" anchor="ctr" anchorCtr="0">
                                        <a:noAutofit/>
                                      </wps:bodyPr>
                                    </wps:wsp>
                                    <wpg:grpSp>
                                      <wpg:cNvPr id="15" name="Grupo 15"/>
                                      <wpg:cNvGrpSpPr/>
                                      <wpg:grpSpPr>
                                        <a:xfrm>
                                          <a:off x="585772" y="2017481"/>
                                          <a:ext cx="9520456" cy="3525039"/>
                                          <a:chOff x="585750" y="2017475"/>
                                          <a:chExt cx="9520500" cy="3525050"/>
                                        </a:xfrm>
                                      </wpg:grpSpPr>
                                      <wps:wsp>
                                        <wps:cNvPr id="16" name="Rectángulo 16"/>
                                        <wps:cNvSpPr/>
                                        <wps:spPr>
                                          <a:xfrm>
                                            <a:off x="585750" y="2017475"/>
                                            <a:ext cx="9520500" cy="3525050"/>
                                          </a:xfrm>
                                          <a:prstGeom prst="rect">
                                            <a:avLst/>
                                          </a:prstGeom>
                                          <a:noFill/>
                                          <a:ln>
                                            <a:noFill/>
                                          </a:ln>
                                        </wps:spPr>
                                        <wps:txbx>
                                          <w:txbxContent>
                                            <w:p w14:paraId="34F13F29" w14:textId="77777777" w:rsidR="005959B1" w:rsidRDefault="005959B1">
                                              <w:pPr>
                                                <w:spacing w:line="240" w:lineRule="auto"/>
                                                <w:textDirection w:val="btLr"/>
                                              </w:pPr>
                                            </w:p>
                                          </w:txbxContent>
                                        </wps:txbx>
                                        <wps:bodyPr spcFirstLastPara="1" wrap="square" lIns="91425" tIns="91425" rIns="91425" bIns="91425" anchor="ctr" anchorCtr="0">
                                          <a:noAutofit/>
                                        </wps:bodyPr>
                                      </wps:wsp>
                                      <wpg:grpSp>
                                        <wpg:cNvPr id="17" name="Grupo 17"/>
                                        <wpg:cNvGrpSpPr/>
                                        <wpg:grpSpPr>
                                          <a:xfrm>
                                            <a:off x="585772" y="2017481"/>
                                            <a:ext cx="9520456" cy="3525039"/>
                                            <a:chOff x="585750" y="2017475"/>
                                            <a:chExt cx="9520500" cy="3525050"/>
                                          </a:xfrm>
                                        </wpg:grpSpPr>
                                        <wps:wsp>
                                          <wps:cNvPr id="18" name="Rectángulo 18"/>
                                          <wps:cNvSpPr/>
                                          <wps:spPr>
                                            <a:xfrm>
                                              <a:off x="585750" y="2017475"/>
                                              <a:ext cx="9520500" cy="3525050"/>
                                            </a:xfrm>
                                            <a:prstGeom prst="rect">
                                              <a:avLst/>
                                            </a:prstGeom>
                                            <a:noFill/>
                                            <a:ln>
                                              <a:noFill/>
                                            </a:ln>
                                          </wps:spPr>
                                          <wps:txbx>
                                            <w:txbxContent>
                                              <w:p w14:paraId="6FBF45D4" w14:textId="77777777" w:rsidR="005959B1" w:rsidRDefault="005959B1">
                                                <w:pPr>
                                                  <w:spacing w:line="240" w:lineRule="auto"/>
                                                  <w:textDirection w:val="btLr"/>
                                                </w:pPr>
                                              </w:p>
                                            </w:txbxContent>
                                          </wps:txbx>
                                          <wps:bodyPr spcFirstLastPara="1" wrap="square" lIns="91425" tIns="91425" rIns="91425" bIns="91425" anchor="ctr" anchorCtr="0">
                                            <a:noAutofit/>
                                          </wps:bodyPr>
                                        </wps:wsp>
                                        <wpg:grpSp>
                                          <wpg:cNvPr id="19" name="Grupo 19"/>
                                          <wpg:cNvGrpSpPr/>
                                          <wpg:grpSpPr>
                                            <a:xfrm>
                                              <a:off x="585772" y="2017481"/>
                                              <a:ext cx="9520456" cy="3525039"/>
                                              <a:chOff x="585750" y="2021900"/>
                                              <a:chExt cx="9525250" cy="3520950"/>
                                            </a:xfrm>
                                          </wpg:grpSpPr>
                                          <wps:wsp>
                                            <wps:cNvPr id="20" name="Rectángulo 20"/>
                                            <wps:cNvSpPr/>
                                            <wps:spPr>
                                              <a:xfrm>
                                                <a:off x="585750" y="2021900"/>
                                                <a:ext cx="9525250" cy="3520950"/>
                                              </a:xfrm>
                                              <a:prstGeom prst="rect">
                                                <a:avLst/>
                                              </a:prstGeom>
                                              <a:noFill/>
                                              <a:ln>
                                                <a:noFill/>
                                              </a:ln>
                                            </wps:spPr>
                                            <wps:txbx>
                                              <w:txbxContent>
                                                <w:p w14:paraId="0DC63351" w14:textId="77777777" w:rsidR="005959B1" w:rsidRDefault="005959B1">
                                                  <w:pPr>
                                                    <w:spacing w:line="240" w:lineRule="auto"/>
                                                    <w:textDirection w:val="btLr"/>
                                                  </w:pPr>
                                                </w:p>
                                              </w:txbxContent>
                                            </wps:txbx>
                                            <wps:bodyPr spcFirstLastPara="1" wrap="square" lIns="91425" tIns="91425" rIns="91425" bIns="91425" anchor="ctr" anchorCtr="0">
                                              <a:noAutofit/>
                                            </wps:bodyPr>
                                          </wps:wsp>
                                          <wpg:grpSp>
                                            <wpg:cNvPr id="21" name="Grupo 21"/>
                                            <wpg:cNvGrpSpPr/>
                                            <wpg:grpSpPr>
                                              <a:xfrm>
                                                <a:off x="585772" y="2021916"/>
                                                <a:ext cx="9520456" cy="3516169"/>
                                                <a:chOff x="-2704045" y="227641"/>
                                                <a:chExt cx="11944027" cy="4919779"/>
                                              </a:xfrm>
                                            </wpg:grpSpPr>
                                            <wps:wsp>
                                              <wps:cNvPr id="22" name="Rectángulo 22"/>
                                              <wps:cNvSpPr/>
                                              <wps:spPr>
                                                <a:xfrm>
                                                  <a:off x="-2704045" y="227641"/>
                                                  <a:ext cx="11944025" cy="4919775"/>
                                                </a:xfrm>
                                                <a:prstGeom prst="rect">
                                                  <a:avLst/>
                                                </a:prstGeom>
                                                <a:noFill/>
                                                <a:ln>
                                                  <a:noFill/>
                                                </a:ln>
                                              </wps:spPr>
                                              <wps:txbx>
                                                <w:txbxContent>
                                                  <w:p w14:paraId="574375CD" w14:textId="77777777" w:rsidR="005959B1" w:rsidRDefault="005959B1">
                                                    <w:pPr>
                                                      <w:spacing w:line="240" w:lineRule="auto"/>
                                                      <w:textDirection w:val="btLr"/>
                                                    </w:pPr>
                                                  </w:p>
                                                </w:txbxContent>
                                              </wps:txbx>
                                              <wps:bodyPr spcFirstLastPara="1" wrap="square" lIns="91425" tIns="91425" rIns="91425" bIns="91425" anchor="ctr" anchorCtr="0">
                                                <a:noAutofit/>
                                              </wps:bodyPr>
                                            </wps:wsp>
                                            <wps:wsp>
                                              <wps:cNvPr id="23" name="Rectángulo 23"/>
                                              <wps:cNvSpPr/>
                                              <wps:spPr>
                                                <a:xfrm>
                                                  <a:off x="-2704045" y="227641"/>
                                                  <a:ext cx="6478299" cy="2676575"/>
                                                </a:xfrm>
                                                <a:prstGeom prst="rect">
                                                  <a:avLst/>
                                                </a:prstGeom>
                                                <a:noFill/>
                                                <a:ln>
                                                  <a:noFill/>
                                                </a:ln>
                                              </wps:spPr>
                                              <wps:txbx>
                                                <w:txbxContent>
                                                  <w:p w14:paraId="0E77CFA9" w14:textId="77777777" w:rsidR="005959B1" w:rsidRDefault="005959B1">
                                                    <w:pPr>
                                                      <w:spacing w:line="240" w:lineRule="auto"/>
                                                      <w:textDirection w:val="btLr"/>
                                                    </w:pPr>
                                                  </w:p>
                                                </w:txbxContent>
                                              </wps:txbx>
                                              <wps:bodyPr spcFirstLastPara="1" wrap="square" lIns="91425" tIns="91425" rIns="91425" bIns="91425" anchor="ctr" anchorCtr="0">
                                                <a:noAutofit/>
                                              </wps:bodyPr>
                                            </wps:wsp>
                                            <wpg:grpSp>
                                              <wpg:cNvPr id="24" name="Grupo 24"/>
                                              <wpg:cNvGrpSpPr/>
                                              <wpg:grpSpPr>
                                                <a:xfrm>
                                                  <a:off x="1645775" y="734938"/>
                                                  <a:ext cx="7594207" cy="4412482"/>
                                                  <a:chOff x="1648196" y="579707"/>
                                                  <a:chExt cx="7605378" cy="3474254"/>
                                                </a:xfrm>
                                              </wpg:grpSpPr>
                                              <wps:wsp>
                                                <wps:cNvPr id="25" name="Rectángulo 25"/>
                                                <wps:cNvSpPr/>
                                                <wps:spPr>
                                                  <a:xfrm>
                                                    <a:off x="1648196" y="579707"/>
                                                    <a:ext cx="7605378" cy="3474254"/>
                                                  </a:xfrm>
                                                  <a:prstGeom prst="rect">
                                                    <a:avLst/>
                                                  </a:prstGeom>
                                                  <a:noFill/>
                                                  <a:ln w="9525" cap="flat" cmpd="sng">
                                                    <a:solidFill>
                                                      <a:schemeClr val="dk1"/>
                                                    </a:solidFill>
                                                    <a:prstDash val="dash"/>
                                                    <a:round/>
                                                    <a:headEnd type="none" w="sm" len="sm"/>
                                                    <a:tailEnd type="none" w="sm" len="sm"/>
                                                  </a:ln>
                                                </wps:spPr>
                                                <wps:txbx>
                                                  <w:txbxContent>
                                                    <w:p w14:paraId="5D6DD5B1" w14:textId="77777777" w:rsidR="005959B1" w:rsidRDefault="00A71ACE">
                                                      <w:pPr>
                                                        <w:spacing w:after="160" w:line="240" w:lineRule="auto"/>
                                                        <w:textDirection w:val="btLr"/>
                                                      </w:pPr>
                                                      <w:r>
                                                        <w:rPr>
                                                          <w:rFonts w:ascii="Calibri" w:eastAsia="Calibri" w:hAnsi="Calibri" w:cs="Calibri"/>
                                                          <w:b/>
                                                          <w:color w:val="004231"/>
                                                          <w:sz w:val="18"/>
                                                        </w:rPr>
                                                        <w:t xml:space="preserve">Sobre BNP </w:t>
                                                      </w:r>
                                                      <w:proofErr w:type="spellStart"/>
                                                      <w:r>
                                                        <w:rPr>
                                                          <w:rFonts w:ascii="Calibri" w:eastAsia="Calibri" w:hAnsi="Calibri" w:cs="Calibri"/>
                                                          <w:b/>
                                                          <w:color w:val="004231"/>
                                                          <w:sz w:val="18"/>
                                                        </w:rPr>
                                                        <w:t>Paribas</w:t>
                                                      </w:r>
                                                      <w:proofErr w:type="spellEnd"/>
                                                      <w:r>
                                                        <w:rPr>
                                                          <w:rFonts w:ascii="Calibri" w:eastAsia="Calibri" w:hAnsi="Calibri" w:cs="Calibri"/>
                                                          <w:b/>
                                                          <w:color w:val="004231"/>
                                                          <w:sz w:val="18"/>
                                                        </w:rPr>
                                                        <w:t xml:space="preserve"> Real Estate</w:t>
                                                      </w:r>
                                                    </w:p>
                                                    <w:p w14:paraId="59ABCD5A" w14:textId="77777777" w:rsidR="005959B1" w:rsidRDefault="00A71ACE">
                                                      <w:pPr>
                                                        <w:spacing w:after="160" w:line="273" w:lineRule="auto"/>
                                                        <w:jc w:val="both"/>
                                                        <w:textDirection w:val="btLr"/>
                                                      </w:pPr>
                                                      <w:r>
                                                        <w:rPr>
                                                          <w:rFonts w:ascii="Calibri" w:eastAsia="Calibri" w:hAnsi="Calibri" w:cs="Calibri"/>
                                                          <w:color w:val="808080"/>
                                                          <w:sz w:val="16"/>
                                                        </w:rPr>
                                                        <w:t xml:space="preserve">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una de las principales consultoras de servicios inmobiliarios a nivel internacional, ofrece a sus clientes una amplia línea de servicios que abarcan todas las etapas del ciclo inmobiliario: Promoción, Transacción, Consultoría, Valo</w:t>
                                                      </w:r>
                                                      <w:r>
                                                        <w:rPr>
                                                          <w:rFonts w:ascii="Calibri" w:eastAsia="Calibri" w:hAnsi="Calibri" w:cs="Calibri"/>
                                                          <w:color w:val="808080"/>
                                                          <w:sz w:val="16"/>
                                                        </w:rPr>
                                                        <w:t xml:space="preserve">ración, Gestión de la Propiedad y Gestión de la Inversión. Con 5.000 empleados,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como consultora de servicios integrales, apoya a propietarios, arrendatarios, inversores y comunidades gracias a su experiencia local en 24 países (a t</w:t>
                                                      </w:r>
                                                      <w:r>
                                                        <w:rPr>
                                                          <w:rFonts w:ascii="Calibri" w:eastAsia="Calibri" w:hAnsi="Calibri" w:cs="Calibri"/>
                                                          <w:color w:val="808080"/>
                                                          <w:sz w:val="16"/>
                                                        </w:rPr>
                                                        <w:t xml:space="preserve">ravés de sus oficinas propias y su red de alianzas) en Europa, Oriente Medio y Asia.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forma parte del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w:t>
                                                      </w:r>
                                                      <w:proofErr w:type="spellStart"/>
                                                      <w:r>
                                                        <w:rPr>
                                                          <w:rFonts w:ascii="Calibri" w:eastAsia="Calibri" w:hAnsi="Calibri" w:cs="Calibri"/>
                                                          <w:color w:val="808080"/>
                                                          <w:sz w:val="16"/>
                                                        </w:rPr>
                                                        <w:t>Group</w:t>
                                                      </w:r>
                                                      <w:proofErr w:type="spellEnd"/>
                                                      <w:r>
                                                        <w:rPr>
                                                          <w:rFonts w:ascii="Calibri" w:eastAsia="Calibri" w:hAnsi="Calibri" w:cs="Calibri"/>
                                                          <w:color w:val="808080"/>
                                                          <w:sz w:val="16"/>
                                                        </w:rPr>
                                                        <w:t>, líder mundial en servicios financieros.</w:t>
                                                      </w:r>
                                                    </w:p>
                                                    <w:p w14:paraId="2EF1DEAC" w14:textId="77777777" w:rsidR="005959B1" w:rsidRDefault="00A71ACE">
                                                      <w:pPr>
                                                        <w:spacing w:after="160" w:line="273" w:lineRule="auto"/>
                                                        <w:jc w:val="both"/>
                                                        <w:textDirection w:val="btLr"/>
                                                      </w:pPr>
                                                      <w:r>
                                                        <w:rPr>
                                                          <w:rFonts w:ascii="Calibri" w:eastAsia="Calibri" w:hAnsi="Calibri" w:cs="Calibri"/>
                                                          <w:color w:val="808080"/>
                                                          <w:sz w:val="16"/>
                                                        </w:rPr>
                                                        <w:t xml:space="preserve">Como agente comprometido con la sostenibilidad de las ciudades, BNP </w:t>
                                                      </w:r>
                                                      <w:proofErr w:type="spellStart"/>
                                                      <w:r>
                                                        <w:rPr>
                                                          <w:rFonts w:ascii="Calibri" w:eastAsia="Calibri" w:hAnsi="Calibri" w:cs="Calibri"/>
                                                          <w:color w:val="808080"/>
                                                          <w:sz w:val="16"/>
                                                        </w:rPr>
                                                        <w:t>Pari</w:t>
                                                      </w:r>
                                                      <w:r>
                                                        <w:rPr>
                                                          <w:rFonts w:ascii="Calibri" w:eastAsia="Calibri" w:hAnsi="Calibri" w:cs="Calibri"/>
                                                          <w:color w:val="808080"/>
                                                          <w:sz w:val="16"/>
                                                        </w:rPr>
                                                        <w:t>bas</w:t>
                                                      </w:r>
                                                      <w:proofErr w:type="spellEnd"/>
                                                      <w:r>
                                                        <w:rPr>
                                                          <w:rFonts w:ascii="Calibri" w:eastAsia="Calibri" w:hAnsi="Calibri" w:cs="Calibri"/>
                                                          <w:color w:val="808080"/>
                                                          <w:sz w:val="16"/>
                                                        </w:rPr>
                                                        <w:t xml:space="preserve"> Real Estate pretende encabezar la transición hacia un sector inmobiliario más sostenible: bajo en emisiones de carbono, resiliente, inclusivo y propicio al bienestar. Para lograrlo, la compañía ha desarrollado una política de responsabilidad social cor</w:t>
                                                      </w:r>
                                                      <w:r>
                                                        <w:rPr>
                                                          <w:rFonts w:ascii="Calibri" w:eastAsia="Calibri" w:hAnsi="Calibri" w:cs="Calibri"/>
                                                          <w:color w:val="808080"/>
                                                          <w:sz w:val="16"/>
                                                        </w:rPr>
                                                        <w:t>porativa (RSC) con cuatro objetivos: fomentar ética y responsablemente el rendimiento económico y el uso de edificios; integrar una transición baja en carbono y reducir su huella medioambiental; garantizar el desarrollo, compromiso y bienestar de sus emple</w:t>
                                                      </w:r>
                                                      <w:r>
                                                        <w:rPr>
                                                          <w:rFonts w:ascii="Calibri" w:eastAsia="Calibri" w:hAnsi="Calibri" w:cs="Calibri"/>
                                                          <w:color w:val="808080"/>
                                                          <w:sz w:val="16"/>
                                                        </w:rPr>
                                                        <w:t>ados; ser un actor proactivo en el sector inmobiliario y construir iniciativas locales, y alianzas.</w:t>
                                                      </w:r>
                                                    </w:p>
                                                    <w:p w14:paraId="0FF83252" w14:textId="77777777" w:rsidR="005959B1" w:rsidRDefault="005959B1">
                                                      <w:pPr>
                                                        <w:spacing w:after="160" w:line="273" w:lineRule="auto"/>
                                                        <w:textDirection w:val="btLr"/>
                                                      </w:pPr>
                                                    </w:p>
                                                    <w:p w14:paraId="3FAF325B" w14:textId="77777777" w:rsidR="005959B1" w:rsidRDefault="005959B1">
                                                      <w:pPr>
                                                        <w:spacing w:after="160" w:line="273" w:lineRule="auto"/>
                                                        <w:ind w:left="1275" w:firstLine="21675"/>
                                                        <w:textDirection w:val="btLr"/>
                                                      </w:pPr>
                                                    </w:p>
                                                  </w:txbxContent>
                                                </wps:txbx>
                                                <wps:bodyPr spcFirstLastPara="1" wrap="square" lIns="91425" tIns="90000" rIns="91425" bIns="90000" anchor="ctr" anchorCtr="0">
                                                  <a:noAutofit/>
                                                </wps:bodyPr>
                                              </wps:wsp>
                                              <wps:wsp>
                                                <wps:cNvPr id="26" name="Rectángulo 26"/>
                                                <wps:cNvSpPr/>
                                                <wps:spPr>
                                                  <a:xfrm>
                                                    <a:off x="5553824" y="2892506"/>
                                                    <a:ext cx="3439800" cy="1161300"/>
                                                  </a:xfrm>
                                                  <a:prstGeom prst="rect">
                                                    <a:avLst/>
                                                  </a:prstGeom>
                                                  <a:noFill/>
                                                  <a:ln>
                                                    <a:noFill/>
                                                  </a:ln>
                                                </wps:spPr>
                                                <wps:txbx>
                                                  <w:txbxContent>
                                                    <w:p w14:paraId="06C8CD16" w14:textId="77777777" w:rsidR="005959B1" w:rsidRDefault="005959B1">
                                                      <w:pPr>
                                                        <w:spacing w:after="160" w:line="273" w:lineRule="auto"/>
                                                        <w:ind w:left="-850" w:hanging="14450"/>
                                                        <w:textDirection w:val="btLr"/>
                                                      </w:pPr>
                                                    </w:p>
                                                    <w:p w14:paraId="60707DF0" w14:textId="77777777" w:rsidR="005959B1" w:rsidRDefault="00A71ACE">
                                                      <w:pPr>
                                                        <w:spacing w:after="160" w:line="273" w:lineRule="auto"/>
                                                        <w:ind w:left="-850" w:hanging="14450"/>
                                                        <w:jc w:val="right"/>
                                                        <w:textDirection w:val="btLr"/>
                                                      </w:pPr>
                                                      <w:r>
                                                        <w:rPr>
                                                          <w:rFonts w:ascii="Calibri" w:eastAsia="Calibri" w:hAnsi="Calibri" w:cs="Calibri"/>
                                                          <w:color w:val="808080"/>
                                                          <w:sz w:val="16"/>
                                                        </w:rPr>
                                                        <w:t xml:space="preserve">Para más información: </w:t>
                                                      </w:r>
                                                      <w:r>
                                                        <w:rPr>
                                                          <w:rFonts w:ascii="Calibri" w:eastAsia="Calibri" w:hAnsi="Calibri" w:cs="Calibri"/>
                                                          <w:color w:val="0000FF"/>
                                                          <w:sz w:val="16"/>
                                                          <w:u w:val="single"/>
                                                        </w:rPr>
                                                        <w:t>www.realestate.bnpparibas.com</w:t>
                                                      </w:r>
                                                      <w:r>
                                                        <w:rPr>
                                                          <w:rFonts w:ascii="Calibri" w:eastAsia="Calibri" w:hAnsi="Calibri" w:cs="Calibri"/>
                                                          <w:color w:val="808080"/>
                                                          <w:sz w:val="16"/>
                                                          <w:u w:val="single"/>
                                                        </w:rPr>
                                                        <w:t xml:space="preserve">  </w:t>
                                                      </w:r>
                                                    </w:p>
                                                    <w:p w14:paraId="569C3BD3" w14:textId="77777777" w:rsidR="005959B1" w:rsidRPr="00A71ACE" w:rsidRDefault="00A71ACE">
                                                      <w:pPr>
                                                        <w:spacing w:after="160" w:line="273" w:lineRule="auto"/>
                                                        <w:ind w:left="-850" w:hanging="14450"/>
                                                        <w:jc w:val="right"/>
                                                        <w:textDirection w:val="btLr"/>
                                                        <w:rPr>
                                                          <w:lang w:val="en-US"/>
                                                        </w:rPr>
                                                      </w:pPr>
                                                      <w:r w:rsidRPr="00A71ACE">
                                                        <w:rPr>
                                                          <w:rFonts w:ascii="Calibri" w:eastAsia="Calibri" w:hAnsi="Calibri" w:cs="Calibri"/>
                                                          <w:b/>
                                                          <w:color w:val="004231"/>
                                                          <w:sz w:val="16"/>
                                                          <w:lang w:val="en-US"/>
                                                        </w:rPr>
                                                        <w:t>Real estate for a changing world</w:t>
                                                      </w:r>
                                                    </w:p>
                                                  </w:txbxContent>
                                                </wps:txbx>
                                                <wps:bodyPr spcFirstLastPara="1" wrap="square" lIns="91425" tIns="45700" rIns="91425" bIns="45700" anchor="t" anchorCtr="0">
                                                  <a:noAutofit/>
                                                </wps:bodyPr>
                                              </wps:wsp>
                                            </wpg:grpSp>
                                          </wpg:grpSp>
                                        </wpg:grpSp>
                                      </wpg:grpSp>
                                    </wpg:grpSp>
                                  </wpg:grpSp>
                                </wpg:grpSp>
                              </wpg:grpSp>
                            </wpg:grpSp>
                          </wpg:grpSp>
                        </wpg:grpSp>
                      </wpg:grpSp>
                    </wpg:wgp>
                  </a:graphicData>
                </a:graphic>
              </wp:anchor>
            </w:drawing>
          </mc:Choice>
          <mc:Fallback>
            <w:pict>
              <v:group w14:anchorId="789FD489" id="_x0000_s1026" style="position:absolute;left:0;text-align:left;margin-left:-279pt;margin-top:6pt;width:760.9pt;height:277.5pt;z-index:251658240" coordorigin="5144,20178" coordsize="96631,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">
                <v:group id="Grupo 1" o:spid="_x0000_s1027" style="position:absolute;left:5144;top:20178;width:96631;height:35243" coordorigin="5634,20178" coordsize="95650,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5634;top:20178;width:95651;height:3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07FA8A6" w14:textId="77777777" w:rsidR="005959B1" w:rsidRDefault="005959B1">
                          <w:pPr>
                            <w:spacing w:line="240" w:lineRule="auto"/>
                            <w:textDirection w:val="btLr"/>
                          </w:pPr>
                        </w:p>
                      </w:txbxContent>
                    </v:textbox>
                  </v:rect>
                  <v:group id="Grupo 3" o:spid="_x0000_s1029" style="position:absolute;left:5634;top:20178;width:95651;height:35243" coordorigin="5634,20178" coordsize="95650,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30" style="position:absolute;left:5634;top:20178;width:95651;height:3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19D45794" w14:textId="77777777" w:rsidR="005959B1" w:rsidRDefault="005959B1">
                            <w:pPr>
                              <w:spacing w:line="240" w:lineRule="auto"/>
                              <w:textDirection w:val="btLr"/>
                            </w:pPr>
                          </w:p>
                        </w:txbxContent>
                      </v:textbox>
                    </v:rect>
                    <v:group id="Grupo 5" o:spid="_x0000_s1031" style="position:absolute;left:5634;top:20178;width:95651;height:35243" coordorigin="5634,20178" coordsize="95650,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ángulo 6" o:spid="_x0000_s1032" style="position:absolute;left:5634;top:20178;width:95651;height:3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18D34B6E" w14:textId="77777777" w:rsidR="005959B1" w:rsidRDefault="005959B1">
                              <w:pPr>
                                <w:spacing w:line="240" w:lineRule="auto"/>
                                <w:textDirection w:val="btLr"/>
                              </w:pPr>
                            </w:p>
                          </w:txbxContent>
                        </v:textbox>
                      </v:rect>
                      <v:group id="Grupo 7" o:spid="_x0000_s1033" style="position:absolute;left:5634;top:20178;width:95651;height:35243" coordorigin="5634,20178" coordsize="95650,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ángulo 8" o:spid="_x0000_s1034" style="position:absolute;left:5634;top:20178;width:95651;height:3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3ED65ABF" w14:textId="77777777" w:rsidR="005959B1" w:rsidRDefault="005959B1">
                                <w:pPr>
                                  <w:spacing w:line="240" w:lineRule="auto"/>
                                  <w:textDirection w:val="btLr"/>
                                </w:pPr>
                              </w:p>
                            </w:txbxContent>
                          </v:textbox>
                        </v:rect>
                        <v:group id="Grupo 9" o:spid="_x0000_s1035" style="position:absolute;left:5634;top:20178;width:95651;height:35243" coordorigin="5857,20174" coordsize="95205,3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ángulo 10" o:spid="_x0000_s1036" style="position:absolute;left:5857;top:20174;width:95205;height:3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5C1AB5EA" w14:textId="77777777" w:rsidR="005959B1" w:rsidRDefault="005959B1">
                                  <w:pPr>
                                    <w:spacing w:line="240" w:lineRule="auto"/>
                                    <w:textDirection w:val="btLr"/>
                                  </w:pPr>
                                </w:p>
                              </w:txbxContent>
                            </v:textbox>
                          </v:rect>
                          <v:group id="Grupo 11" o:spid="_x0000_s1037" style="position:absolute;left:5857;top:20174;width:95205;height:35251" coordorigin="5857,20174" coordsize="95205,3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ángulo 12" o:spid="_x0000_s1038" style="position:absolute;left:5857;top:20174;width:95205;height:3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3034841A" w14:textId="77777777" w:rsidR="005959B1" w:rsidRDefault="005959B1">
                                    <w:pPr>
                                      <w:spacing w:line="240" w:lineRule="auto"/>
                                      <w:textDirection w:val="btLr"/>
                                    </w:pPr>
                                  </w:p>
                                </w:txbxContent>
                              </v:textbox>
                            </v:rect>
                            <v:group id="Grupo 13" o:spid="_x0000_s1039" style="position:absolute;left:5857;top:20174;width:95205;height:35251" coordorigin="5857,20174" coordsize="95205,3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ángulo 14" o:spid="_x0000_s1040" style="position:absolute;left:5857;top:20174;width:95205;height:3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06F1CC4D" w14:textId="77777777" w:rsidR="005959B1" w:rsidRDefault="005959B1">
                                      <w:pPr>
                                        <w:spacing w:line="240" w:lineRule="auto"/>
                                        <w:textDirection w:val="btLr"/>
                                      </w:pPr>
                                    </w:p>
                                  </w:txbxContent>
                                </v:textbox>
                              </v:rect>
                              <v:group id="Grupo 15" o:spid="_x0000_s1041" style="position:absolute;left:5857;top:20174;width:95205;height:35251" coordorigin="5857,20174" coordsize="95205,3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ángulo 16" o:spid="_x0000_s1042" style="position:absolute;left:5857;top:20174;width:95205;height:3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34F13F29" w14:textId="77777777" w:rsidR="005959B1" w:rsidRDefault="005959B1">
                                        <w:pPr>
                                          <w:spacing w:line="240" w:lineRule="auto"/>
                                          <w:textDirection w:val="btLr"/>
                                        </w:pPr>
                                      </w:p>
                                    </w:txbxContent>
                                  </v:textbox>
                                </v:rect>
                                <v:group id="Grupo 17" o:spid="_x0000_s1043" style="position:absolute;left:5857;top:20174;width:95205;height:35251" coordorigin="5857,20174" coordsize="95205,3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ángulo 18" o:spid="_x0000_s1044" style="position:absolute;left:5857;top:20174;width:95205;height:3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6FBF45D4" w14:textId="77777777" w:rsidR="005959B1" w:rsidRDefault="005959B1">
                                          <w:pPr>
                                            <w:spacing w:line="240" w:lineRule="auto"/>
                                            <w:textDirection w:val="btLr"/>
                                          </w:pPr>
                                        </w:p>
                                      </w:txbxContent>
                                    </v:textbox>
                                  </v:rect>
                                  <v:group id="Grupo 19" o:spid="_x0000_s1045" style="position:absolute;left:5857;top:20174;width:95205;height:35251" coordorigin="5857,20219" coordsize="95252,3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ángulo 20" o:spid="_x0000_s1046" style="position:absolute;left:5857;top:20219;width:95253;height:35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14:paraId="0DC63351" w14:textId="77777777" w:rsidR="005959B1" w:rsidRDefault="005959B1">
                                            <w:pPr>
                                              <w:spacing w:line="240" w:lineRule="auto"/>
                                              <w:textDirection w:val="btLr"/>
                                            </w:pPr>
                                          </w:p>
                                        </w:txbxContent>
                                      </v:textbox>
                                    </v:rect>
                                    <v:group id="Grupo 21" o:spid="_x0000_s1047" style="position:absolute;left:5857;top:20219;width:95205;height:35161" coordorigin="-27040,2276" coordsize="119440,4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ángulo 22" o:spid="_x0000_s1048" style="position:absolute;left:-27040;top:2276;width:119439;height:49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574375CD" w14:textId="77777777" w:rsidR="005959B1" w:rsidRDefault="005959B1">
                                              <w:pPr>
                                                <w:spacing w:line="240" w:lineRule="auto"/>
                                                <w:textDirection w:val="btLr"/>
                                              </w:pPr>
                                            </w:p>
                                          </w:txbxContent>
                                        </v:textbox>
                                      </v:rect>
                                      <v:rect id="Rectángulo 23" o:spid="_x0000_s1049" style="position:absolute;left:-27040;top:2276;width:64782;height:26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0E77CFA9" w14:textId="77777777" w:rsidR="005959B1" w:rsidRDefault="005959B1">
                                              <w:pPr>
                                                <w:spacing w:line="240" w:lineRule="auto"/>
                                                <w:textDirection w:val="btLr"/>
                                              </w:pPr>
                                            </w:p>
                                          </w:txbxContent>
                                        </v:textbox>
                                      </v:rect>
                                      <v:group id="Grupo 24" o:spid="_x0000_s1050" style="position:absolute;left:16457;top:7349;width:75942;height:44125" coordorigin="16481,5797" coordsize="76053,3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ángulo 25" o:spid="_x0000_s1051" style="position:absolute;left:16481;top:5797;width:76054;height:34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" filled="f" strokecolor="black [3200]">
                                          <v:stroke dashstyle="dash" startarrowwidth="narrow" startarrowlength="short" endarrowwidth="narrow" endarrowlength="short" joinstyle="round"/>
                                          <v:textbox inset="2.53958mm,2.5mm,2.53958mm,2.5mm">
                                            <w:txbxContent>
                                              <w:p w14:paraId="5D6DD5B1" w14:textId="77777777" w:rsidR="005959B1" w:rsidRDefault="00A71ACE">
                                                <w:pPr>
                                                  <w:spacing w:after="160" w:line="240" w:lineRule="auto"/>
                                                  <w:textDirection w:val="btLr"/>
                                                </w:pPr>
                                                <w:r>
                                                  <w:rPr>
                                                    <w:rFonts w:ascii="Calibri" w:eastAsia="Calibri" w:hAnsi="Calibri" w:cs="Calibri"/>
                                                    <w:b/>
                                                    <w:color w:val="004231"/>
                                                    <w:sz w:val="18"/>
                                                  </w:rPr>
                                                  <w:t xml:space="preserve">Sobre BNP </w:t>
                                                </w:r>
                                                <w:proofErr w:type="spellStart"/>
                                                <w:r>
                                                  <w:rPr>
                                                    <w:rFonts w:ascii="Calibri" w:eastAsia="Calibri" w:hAnsi="Calibri" w:cs="Calibri"/>
                                                    <w:b/>
                                                    <w:color w:val="004231"/>
                                                    <w:sz w:val="18"/>
                                                  </w:rPr>
                                                  <w:t>Paribas</w:t>
                                                </w:r>
                                                <w:proofErr w:type="spellEnd"/>
                                                <w:r>
                                                  <w:rPr>
                                                    <w:rFonts w:ascii="Calibri" w:eastAsia="Calibri" w:hAnsi="Calibri" w:cs="Calibri"/>
                                                    <w:b/>
                                                    <w:color w:val="004231"/>
                                                    <w:sz w:val="18"/>
                                                  </w:rPr>
                                                  <w:t xml:space="preserve"> Real Estate</w:t>
                                                </w:r>
                                              </w:p>
                                              <w:p w14:paraId="59ABCD5A" w14:textId="77777777" w:rsidR="005959B1" w:rsidRDefault="00A71ACE">
                                                <w:pPr>
                                                  <w:spacing w:after="160" w:line="273" w:lineRule="auto"/>
                                                  <w:jc w:val="both"/>
                                                  <w:textDirection w:val="btLr"/>
                                                </w:pPr>
                                                <w:r>
                                                  <w:rPr>
                                                    <w:rFonts w:ascii="Calibri" w:eastAsia="Calibri" w:hAnsi="Calibri" w:cs="Calibri"/>
                                                    <w:color w:val="808080"/>
                                                    <w:sz w:val="16"/>
                                                  </w:rPr>
                                                  <w:t xml:space="preserve">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una de las principales consultoras de servicios inmobiliarios a nivel internacional, ofrece a sus clientes una amplia línea de servicios que abarcan todas las etapas del ciclo inmobiliario: Promoción, Transacción, Consultoría, Valo</w:t>
                                                </w:r>
                                                <w:r>
                                                  <w:rPr>
                                                    <w:rFonts w:ascii="Calibri" w:eastAsia="Calibri" w:hAnsi="Calibri" w:cs="Calibri"/>
                                                    <w:color w:val="808080"/>
                                                    <w:sz w:val="16"/>
                                                  </w:rPr>
                                                  <w:t xml:space="preserve">ración, Gestión de la Propiedad y Gestión de la Inversión. Con 5.000 empleados,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como consultora de servicios integrales, apoya a propietarios, arrendatarios, inversores y comunidades gracias a su experiencia local en 24 países (a t</w:t>
                                                </w:r>
                                                <w:r>
                                                  <w:rPr>
                                                    <w:rFonts w:ascii="Calibri" w:eastAsia="Calibri" w:hAnsi="Calibri" w:cs="Calibri"/>
                                                    <w:color w:val="808080"/>
                                                    <w:sz w:val="16"/>
                                                  </w:rPr>
                                                  <w:t xml:space="preserve">ravés de sus oficinas propias y su red de alianzas) en Europa, Oriente Medio y Asia.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forma parte del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w:t>
                                                </w:r>
                                                <w:proofErr w:type="spellStart"/>
                                                <w:r>
                                                  <w:rPr>
                                                    <w:rFonts w:ascii="Calibri" w:eastAsia="Calibri" w:hAnsi="Calibri" w:cs="Calibri"/>
                                                    <w:color w:val="808080"/>
                                                    <w:sz w:val="16"/>
                                                  </w:rPr>
                                                  <w:t>Group</w:t>
                                                </w:r>
                                                <w:proofErr w:type="spellEnd"/>
                                                <w:r>
                                                  <w:rPr>
                                                    <w:rFonts w:ascii="Calibri" w:eastAsia="Calibri" w:hAnsi="Calibri" w:cs="Calibri"/>
                                                    <w:color w:val="808080"/>
                                                    <w:sz w:val="16"/>
                                                  </w:rPr>
                                                  <w:t>, líder mundial en servicios financieros.</w:t>
                                                </w:r>
                                              </w:p>
                                              <w:p w14:paraId="2EF1DEAC" w14:textId="77777777" w:rsidR="005959B1" w:rsidRDefault="00A71ACE">
                                                <w:pPr>
                                                  <w:spacing w:after="160" w:line="273" w:lineRule="auto"/>
                                                  <w:jc w:val="both"/>
                                                  <w:textDirection w:val="btLr"/>
                                                </w:pPr>
                                                <w:r>
                                                  <w:rPr>
                                                    <w:rFonts w:ascii="Calibri" w:eastAsia="Calibri" w:hAnsi="Calibri" w:cs="Calibri"/>
                                                    <w:color w:val="808080"/>
                                                    <w:sz w:val="16"/>
                                                  </w:rPr>
                                                  <w:t xml:space="preserve">Como agente comprometido con la sostenibilidad de las ciudades, BNP </w:t>
                                                </w:r>
                                                <w:proofErr w:type="spellStart"/>
                                                <w:r>
                                                  <w:rPr>
                                                    <w:rFonts w:ascii="Calibri" w:eastAsia="Calibri" w:hAnsi="Calibri" w:cs="Calibri"/>
                                                    <w:color w:val="808080"/>
                                                    <w:sz w:val="16"/>
                                                  </w:rPr>
                                                  <w:t>Pari</w:t>
                                                </w:r>
                                                <w:r>
                                                  <w:rPr>
                                                    <w:rFonts w:ascii="Calibri" w:eastAsia="Calibri" w:hAnsi="Calibri" w:cs="Calibri"/>
                                                    <w:color w:val="808080"/>
                                                    <w:sz w:val="16"/>
                                                  </w:rPr>
                                                  <w:t>bas</w:t>
                                                </w:r>
                                                <w:proofErr w:type="spellEnd"/>
                                                <w:r>
                                                  <w:rPr>
                                                    <w:rFonts w:ascii="Calibri" w:eastAsia="Calibri" w:hAnsi="Calibri" w:cs="Calibri"/>
                                                    <w:color w:val="808080"/>
                                                    <w:sz w:val="16"/>
                                                  </w:rPr>
                                                  <w:t xml:space="preserve"> Real Estate pretende encabezar la transición hacia un sector inmobiliario más sostenible: bajo en emisiones de carbono, resiliente, inclusivo y propicio al bienestar. Para lograrlo, la compañía ha desarrollado una política de responsabilidad social cor</w:t>
                                                </w:r>
                                                <w:r>
                                                  <w:rPr>
                                                    <w:rFonts w:ascii="Calibri" w:eastAsia="Calibri" w:hAnsi="Calibri" w:cs="Calibri"/>
                                                    <w:color w:val="808080"/>
                                                    <w:sz w:val="16"/>
                                                  </w:rPr>
                                                  <w:t>porativa (RSC) con cuatro objetivos: fomentar ética y responsablemente el rendimiento económico y el uso de edificios; integrar una transición baja en carbono y reducir su huella medioambiental; garantizar el desarrollo, compromiso y bienestar de sus emple</w:t>
                                                </w:r>
                                                <w:r>
                                                  <w:rPr>
                                                    <w:rFonts w:ascii="Calibri" w:eastAsia="Calibri" w:hAnsi="Calibri" w:cs="Calibri"/>
                                                    <w:color w:val="808080"/>
                                                    <w:sz w:val="16"/>
                                                  </w:rPr>
                                                  <w:t>ados; ser un actor proactivo en el sector inmobiliario y construir iniciativas locales, y alianzas.</w:t>
                                                </w:r>
                                              </w:p>
                                              <w:p w14:paraId="0FF83252" w14:textId="77777777" w:rsidR="005959B1" w:rsidRDefault="005959B1">
                                                <w:pPr>
                                                  <w:spacing w:after="160" w:line="273" w:lineRule="auto"/>
                                                  <w:textDirection w:val="btLr"/>
                                                </w:pPr>
                                              </w:p>
                                              <w:p w14:paraId="3FAF325B" w14:textId="77777777" w:rsidR="005959B1" w:rsidRDefault="005959B1">
                                                <w:pPr>
                                                  <w:spacing w:after="160" w:line="273" w:lineRule="auto"/>
                                                  <w:ind w:left="1275" w:firstLine="21675"/>
                                                  <w:textDirection w:val="btLr"/>
                                                </w:pPr>
                                              </w:p>
                                            </w:txbxContent>
                                          </v:textbox>
                                        </v:rect>
                                        <v:rect id="Rectángulo 26" o:spid="_x0000_s1052" style="position:absolute;left:55538;top:28925;width:34398;height:1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" filled="f" stroked="f">
                                          <v:textbox inset="2.53958mm,1.2694mm,2.53958mm,1.2694mm">
                                            <w:txbxContent>
                                              <w:p w14:paraId="06C8CD16" w14:textId="77777777" w:rsidR="005959B1" w:rsidRDefault="005959B1">
                                                <w:pPr>
                                                  <w:spacing w:after="160" w:line="273" w:lineRule="auto"/>
                                                  <w:ind w:left="-850" w:hanging="14450"/>
                                                  <w:textDirection w:val="btLr"/>
                                                </w:pPr>
                                              </w:p>
                                              <w:p w14:paraId="60707DF0" w14:textId="77777777" w:rsidR="005959B1" w:rsidRDefault="00A71ACE">
                                                <w:pPr>
                                                  <w:spacing w:after="160" w:line="273" w:lineRule="auto"/>
                                                  <w:ind w:left="-850" w:hanging="14450"/>
                                                  <w:jc w:val="right"/>
                                                  <w:textDirection w:val="btLr"/>
                                                </w:pPr>
                                                <w:r>
                                                  <w:rPr>
                                                    <w:rFonts w:ascii="Calibri" w:eastAsia="Calibri" w:hAnsi="Calibri" w:cs="Calibri"/>
                                                    <w:color w:val="808080"/>
                                                    <w:sz w:val="16"/>
                                                  </w:rPr>
                                                  <w:t xml:space="preserve">Para más información: </w:t>
                                                </w:r>
                                                <w:r>
                                                  <w:rPr>
                                                    <w:rFonts w:ascii="Calibri" w:eastAsia="Calibri" w:hAnsi="Calibri" w:cs="Calibri"/>
                                                    <w:color w:val="0000FF"/>
                                                    <w:sz w:val="16"/>
                                                    <w:u w:val="single"/>
                                                  </w:rPr>
                                                  <w:t>www.realestate.bnpparibas.com</w:t>
                                                </w:r>
                                                <w:r>
                                                  <w:rPr>
                                                    <w:rFonts w:ascii="Calibri" w:eastAsia="Calibri" w:hAnsi="Calibri" w:cs="Calibri"/>
                                                    <w:color w:val="808080"/>
                                                    <w:sz w:val="16"/>
                                                    <w:u w:val="single"/>
                                                  </w:rPr>
                                                  <w:t xml:space="preserve">  </w:t>
                                                </w:r>
                                              </w:p>
                                              <w:p w14:paraId="569C3BD3" w14:textId="77777777" w:rsidR="005959B1" w:rsidRPr="00A71ACE" w:rsidRDefault="00A71ACE">
                                                <w:pPr>
                                                  <w:spacing w:after="160" w:line="273" w:lineRule="auto"/>
                                                  <w:ind w:left="-850" w:hanging="14450"/>
                                                  <w:jc w:val="right"/>
                                                  <w:textDirection w:val="btLr"/>
                                                  <w:rPr>
                                                    <w:lang w:val="en-US"/>
                                                  </w:rPr>
                                                </w:pPr>
                                                <w:r w:rsidRPr="00A71ACE">
                                                  <w:rPr>
                                                    <w:rFonts w:ascii="Calibri" w:eastAsia="Calibri" w:hAnsi="Calibri" w:cs="Calibri"/>
                                                    <w:b/>
                                                    <w:color w:val="004231"/>
                                                    <w:sz w:val="16"/>
                                                    <w:lang w:val="en-US"/>
                                                  </w:rPr>
                                                  <w:t>Real estate for a changing world</w:t>
                                                </w:r>
                                              </w:p>
                                            </w:txbxContent>
                                          </v:textbox>
                                        </v:rect>
                                      </v:group>
                                    </v:group>
                                  </v:group>
                                </v:group>
                              </v:group>
                            </v:group>
                          </v:group>
                        </v:group>
                      </v:group>
                    </v:group>
                  </v:group>
                </v:group>
              </v:group>
            </w:pict>
          </mc:Fallback>
        </mc:AlternateContent>
      </w:r>
    </w:p>
    <w:p w14:paraId="5362000C" w14:textId="77777777" w:rsidR="005959B1" w:rsidRDefault="005959B1">
      <w:pPr>
        <w:shd w:val="clear" w:color="auto" w:fill="FFFFFF"/>
        <w:jc w:val="both"/>
        <w:rPr>
          <w:sz w:val="20"/>
          <w:szCs w:val="20"/>
        </w:rPr>
      </w:pPr>
    </w:p>
    <w:p w14:paraId="71A8ACDD" w14:textId="77777777" w:rsidR="005959B1" w:rsidRDefault="005959B1">
      <w:pPr>
        <w:widowControl w:val="0"/>
        <w:spacing w:line="240" w:lineRule="auto"/>
        <w:jc w:val="both"/>
        <w:rPr>
          <w:rFonts w:ascii="Calibri" w:eastAsia="Calibri" w:hAnsi="Calibri" w:cs="Calibri"/>
        </w:rPr>
      </w:pPr>
    </w:p>
    <w:p w14:paraId="6EFC98B0" w14:textId="77777777" w:rsidR="005959B1" w:rsidRDefault="005959B1">
      <w:pPr>
        <w:widowControl w:val="0"/>
        <w:spacing w:line="240" w:lineRule="auto"/>
        <w:jc w:val="both"/>
        <w:rPr>
          <w:rFonts w:ascii="Calibri" w:eastAsia="Calibri" w:hAnsi="Calibri" w:cs="Calibri"/>
        </w:rPr>
      </w:pPr>
    </w:p>
    <w:p w14:paraId="6B7A8242" w14:textId="77777777" w:rsidR="005959B1" w:rsidRDefault="005959B1">
      <w:pPr>
        <w:widowControl w:val="0"/>
        <w:spacing w:line="240" w:lineRule="auto"/>
        <w:jc w:val="both"/>
        <w:rPr>
          <w:rFonts w:ascii="Calibri" w:eastAsia="Calibri" w:hAnsi="Calibri" w:cs="Calibri"/>
        </w:rPr>
      </w:pPr>
    </w:p>
    <w:p w14:paraId="55E41496" w14:textId="77777777" w:rsidR="005959B1" w:rsidRDefault="005959B1">
      <w:pPr>
        <w:widowControl w:val="0"/>
        <w:spacing w:line="240" w:lineRule="auto"/>
        <w:jc w:val="both"/>
        <w:rPr>
          <w:rFonts w:ascii="Calibri" w:eastAsia="Calibri" w:hAnsi="Calibri" w:cs="Calibri"/>
        </w:rPr>
      </w:pPr>
    </w:p>
    <w:p w14:paraId="29F6AD03" w14:textId="77777777" w:rsidR="005959B1" w:rsidRDefault="005959B1">
      <w:pPr>
        <w:widowControl w:val="0"/>
        <w:spacing w:line="240" w:lineRule="auto"/>
        <w:jc w:val="both"/>
        <w:rPr>
          <w:rFonts w:ascii="Calibri" w:eastAsia="Calibri" w:hAnsi="Calibri" w:cs="Calibri"/>
        </w:rPr>
      </w:pPr>
    </w:p>
    <w:p w14:paraId="775822DB" w14:textId="77777777" w:rsidR="005959B1" w:rsidRDefault="005959B1">
      <w:pPr>
        <w:widowControl w:val="0"/>
        <w:spacing w:line="240" w:lineRule="auto"/>
        <w:jc w:val="both"/>
        <w:rPr>
          <w:rFonts w:ascii="Calibri" w:eastAsia="Calibri" w:hAnsi="Calibri" w:cs="Calibri"/>
        </w:rPr>
      </w:pPr>
    </w:p>
    <w:p w14:paraId="0B3E1270" w14:textId="77777777" w:rsidR="005959B1" w:rsidRDefault="005959B1">
      <w:pPr>
        <w:widowControl w:val="0"/>
        <w:spacing w:line="240" w:lineRule="auto"/>
        <w:jc w:val="both"/>
        <w:rPr>
          <w:rFonts w:ascii="Calibri" w:eastAsia="Calibri" w:hAnsi="Calibri" w:cs="Calibri"/>
        </w:rPr>
      </w:pPr>
    </w:p>
    <w:p w14:paraId="6756154C" w14:textId="77777777" w:rsidR="005959B1" w:rsidRDefault="005959B1">
      <w:pPr>
        <w:widowControl w:val="0"/>
        <w:spacing w:line="240" w:lineRule="auto"/>
        <w:jc w:val="both"/>
        <w:rPr>
          <w:rFonts w:ascii="Calibri" w:eastAsia="Calibri" w:hAnsi="Calibri" w:cs="Calibri"/>
        </w:rPr>
      </w:pPr>
    </w:p>
    <w:p w14:paraId="6C7BF0CE" w14:textId="77777777" w:rsidR="005959B1" w:rsidRDefault="005959B1">
      <w:pPr>
        <w:spacing w:before="1" w:after="160" w:line="256" w:lineRule="auto"/>
        <w:jc w:val="both"/>
        <w:rPr>
          <w:rFonts w:ascii="Calibri" w:eastAsia="Calibri" w:hAnsi="Calibri" w:cs="Calibri"/>
          <w:b/>
          <w:color w:val="004230"/>
          <w:sz w:val="18"/>
          <w:szCs w:val="18"/>
        </w:rPr>
      </w:pPr>
    </w:p>
    <w:p w14:paraId="69D1F3C3" w14:textId="77777777" w:rsidR="005959B1" w:rsidRDefault="005959B1">
      <w:pPr>
        <w:spacing w:before="1" w:after="160" w:line="256" w:lineRule="auto"/>
        <w:jc w:val="both"/>
        <w:rPr>
          <w:rFonts w:ascii="Calibri" w:eastAsia="Calibri" w:hAnsi="Calibri" w:cs="Calibri"/>
          <w:b/>
          <w:color w:val="004230"/>
          <w:sz w:val="18"/>
          <w:szCs w:val="18"/>
        </w:rPr>
      </w:pPr>
    </w:p>
    <w:p w14:paraId="36817375" w14:textId="77777777" w:rsidR="005959B1" w:rsidRDefault="005959B1">
      <w:pPr>
        <w:spacing w:before="1" w:after="160" w:line="256" w:lineRule="auto"/>
        <w:jc w:val="both"/>
        <w:rPr>
          <w:rFonts w:ascii="Calibri" w:eastAsia="Calibri" w:hAnsi="Calibri" w:cs="Calibri"/>
          <w:b/>
          <w:color w:val="004230"/>
          <w:sz w:val="18"/>
          <w:szCs w:val="18"/>
        </w:rPr>
      </w:pPr>
    </w:p>
    <w:p w14:paraId="1F370D66" w14:textId="77777777" w:rsidR="005959B1" w:rsidRDefault="005959B1">
      <w:pPr>
        <w:spacing w:before="1" w:after="160" w:line="256" w:lineRule="auto"/>
        <w:jc w:val="both"/>
        <w:rPr>
          <w:rFonts w:ascii="Calibri" w:eastAsia="Calibri" w:hAnsi="Calibri" w:cs="Calibri"/>
          <w:b/>
          <w:color w:val="004230"/>
          <w:sz w:val="18"/>
          <w:szCs w:val="18"/>
        </w:rPr>
      </w:pPr>
    </w:p>
    <w:p w14:paraId="1E09B6E2" w14:textId="77777777" w:rsidR="005959B1" w:rsidRDefault="00A71ACE">
      <w:pPr>
        <w:spacing w:before="1" w:after="160" w:line="256" w:lineRule="auto"/>
        <w:jc w:val="both"/>
        <w:rPr>
          <w:rFonts w:ascii="Calibri" w:eastAsia="Calibri" w:hAnsi="Calibri" w:cs="Calibri"/>
          <w:b/>
          <w:color w:val="004230"/>
          <w:sz w:val="18"/>
          <w:szCs w:val="18"/>
        </w:rPr>
      </w:pPr>
      <w:r>
        <w:rPr>
          <w:noProof/>
        </w:rPr>
        <w:drawing>
          <wp:anchor distT="0" distB="0" distL="0" distR="0" simplePos="0" relativeHeight="251659264" behindDoc="1" locked="0" layoutInCell="1" hidden="0" allowOverlap="1" wp14:anchorId="52C491AF" wp14:editId="5A15CB20">
            <wp:simplePos x="0" y="0"/>
            <wp:positionH relativeFrom="column">
              <wp:posOffset>1428017</wp:posOffset>
            </wp:positionH>
            <wp:positionV relativeFrom="paragraph">
              <wp:posOffset>213995</wp:posOffset>
            </wp:positionV>
            <wp:extent cx="238125" cy="247650"/>
            <wp:effectExtent l="0" t="0" r="0" b="0"/>
            <wp:wrapNone/>
            <wp:docPr id="16819428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38125" cy="24765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111E81B0" wp14:editId="5A620877">
            <wp:simplePos x="0" y="0"/>
            <wp:positionH relativeFrom="column">
              <wp:posOffset>1387642</wp:posOffset>
            </wp:positionH>
            <wp:positionV relativeFrom="paragraph">
              <wp:posOffset>149593</wp:posOffset>
            </wp:positionV>
            <wp:extent cx="297595" cy="376990"/>
            <wp:effectExtent l="0" t="0" r="0" b="0"/>
            <wp:wrapNone/>
            <wp:docPr id="1681942889" name="image8.jpg" descr="Instagram Logo Png - Vectores y PSD gratuitos para descargar"/>
            <wp:cNvGraphicFramePr/>
            <a:graphic xmlns:a="http://schemas.openxmlformats.org/drawingml/2006/main">
              <a:graphicData uri="http://schemas.openxmlformats.org/drawingml/2006/picture">
                <pic:pic xmlns:pic="http://schemas.openxmlformats.org/drawingml/2006/picture">
                  <pic:nvPicPr>
                    <pic:cNvPr id="0" name="image8.jpg" descr="Instagram Logo Png - Vectores y PSD gratuitos para descargar"/>
                    <pic:cNvPicPr preferRelativeResize="0"/>
                  </pic:nvPicPr>
                  <pic:blipFill>
                    <a:blip r:embed="rId11"/>
                    <a:srcRect l="10650" r="10408"/>
                    <a:stretch>
                      <a:fillRect/>
                    </a:stretch>
                  </pic:blipFill>
                  <pic:spPr>
                    <a:xfrm>
                      <a:off x="0" y="0"/>
                      <a:ext cx="297595" cy="376990"/>
                    </a:xfrm>
                    <a:prstGeom prst="rect">
                      <a:avLst/>
                    </a:prstGeom>
                    <a:ln/>
                  </pic:spPr>
                </pic:pic>
              </a:graphicData>
            </a:graphic>
          </wp:anchor>
        </w:drawing>
      </w:r>
      <w:r>
        <w:rPr>
          <w:noProof/>
        </w:rPr>
        <w:drawing>
          <wp:anchor distT="19050" distB="19050" distL="19050" distR="19050" simplePos="0" relativeHeight="251661312" behindDoc="0" locked="0" layoutInCell="1" hidden="0" allowOverlap="1" wp14:anchorId="7DEB9AAA" wp14:editId="52995901">
            <wp:simplePos x="0" y="0"/>
            <wp:positionH relativeFrom="column">
              <wp:posOffset>814070</wp:posOffset>
            </wp:positionH>
            <wp:positionV relativeFrom="paragraph">
              <wp:posOffset>206952</wp:posOffset>
            </wp:positionV>
            <wp:extent cx="245110" cy="247650"/>
            <wp:effectExtent l="0" t="0" r="0" b="0"/>
            <wp:wrapNone/>
            <wp:docPr id="168194288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245110" cy="247650"/>
                    </a:xfrm>
                    <a:prstGeom prst="rect">
                      <a:avLst/>
                    </a:prstGeom>
                    <a:ln/>
                  </pic:spPr>
                </pic:pic>
              </a:graphicData>
            </a:graphic>
          </wp:anchor>
        </w:drawing>
      </w:r>
      <w:r>
        <w:rPr>
          <w:noProof/>
        </w:rPr>
        <w:drawing>
          <wp:anchor distT="19050" distB="19050" distL="19050" distR="19050" simplePos="0" relativeHeight="251662336" behindDoc="0" locked="0" layoutInCell="1" hidden="0" allowOverlap="1" wp14:anchorId="5FF84EE8" wp14:editId="53F8086D">
            <wp:simplePos x="0" y="0"/>
            <wp:positionH relativeFrom="column">
              <wp:posOffset>1107902</wp:posOffset>
            </wp:positionH>
            <wp:positionV relativeFrom="paragraph">
              <wp:posOffset>211397</wp:posOffset>
            </wp:positionV>
            <wp:extent cx="247650" cy="247650"/>
            <wp:effectExtent l="0" t="0" r="0" b="0"/>
            <wp:wrapNone/>
            <wp:docPr id="16819428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247650" cy="247650"/>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6D6817E2" wp14:editId="4D693495">
            <wp:simplePos x="0" y="0"/>
            <wp:positionH relativeFrom="column">
              <wp:posOffset>1405255</wp:posOffset>
            </wp:positionH>
            <wp:positionV relativeFrom="paragraph">
              <wp:posOffset>206202</wp:posOffset>
            </wp:positionV>
            <wp:extent cx="257175" cy="257175"/>
            <wp:effectExtent l="0" t="0" r="0" b="0"/>
            <wp:wrapNone/>
            <wp:docPr id="16819428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257175" cy="257175"/>
                    </a:xfrm>
                    <a:prstGeom prst="rect">
                      <a:avLst/>
                    </a:prstGeom>
                    <a:ln/>
                  </pic:spPr>
                </pic:pic>
              </a:graphicData>
            </a:graphic>
          </wp:anchor>
        </w:drawing>
      </w:r>
    </w:p>
    <w:p w14:paraId="75B9B1BF" w14:textId="77777777" w:rsidR="005959B1" w:rsidRDefault="00A71ACE">
      <w:pPr>
        <w:spacing w:before="240" w:after="240" w:line="256" w:lineRule="auto"/>
        <w:jc w:val="both"/>
        <w:rPr>
          <w:rFonts w:ascii="Calibri" w:eastAsia="Calibri" w:hAnsi="Calibri" w:cs="Calibri"/>
          <w:b/>
          <w:color w:val="004230"/>
          <w:sz w:val="16"/>
          <w:szCs w:val="16"/>
        </w:rPr>
      </w:pPr>
      <w:r>
        <w:rPr>
          <w:rFonts w:ascii="Calibri" w:eastAsia="Calibri" w:hAnsi="Calibri" w:cs="Calibri"/>
          <w:b/>
          <w:color w:val="808080"/>
          <w:sz w:val="18"/>
          <w:szCs w:val="18"/>
        </w:rPr>
        <w:t xml:space="preserve">     Síguenos en  </w:t>
      </w:r>
      <w:r>
        <w:rPr>
          <w:rFonts w:ascii="Times New Roman" w:eastAsia="Times New Roman" w:hAnsi="Times New Roman" w:cs="Times New Roman"/>
          <w:b/>
          <w:color w:val="004230"/>
          <w:sz w:val="26"/>
          <w:szCs w:val="26"/>
        </w:rPr>
        <w:t xml:space="preserve">   </w:t>
      </w:r>
      <w:r>
        <w:rPr>
          <w:rFonts w:ascii="Calibri" w:eastAsia="Calibri" w:hAnsi="Calibri" w:cs="Calibri"/>
          <w:b/>
          <w:color w:val="004230"/>
          <w:sz w:val="16"/>
          <w:szCs w:val="16"/>
        </w:rPr>
        <w:t xml:space="preserve">    </w:t>
      </w:r>
    </w:p>
    <w:p w14:paraId="6FE4EEAF" w14:textId="77777777" w:rsidR="005959B1" w:rsidRDefault="00A71ACE">
      <w:pPr>
        <w:spacing w:before="240" w:after="240" w:line="256" w:lineRule="auto"/>
        <w:ind w:left="1280"/>
        <w:rPr>
          <w:rFonts w:ascii="Calibri" w:eastAsia="Calibri" w:hAnsi="Calibri" w:cs="Calibri"/>
          <w:b/>
          <w:color w:val="0000FF"/>
          <w:sz w:val="16"/>
          <w:szCs w:val="16"/>
        </w:rPr>
      </w:pPr>
      <w:r>
        <w:rPr>
          <w:rFonts w:ascii="Calibri" w:eastAsia="Calibri" w:hAnsi="Calibri" w:cs="Calibri"/>
          <w:b/>
          <w:color w:val="0000FF"/>
          <w:sz w:val="16"/>
          <w:szCs w:val="16"/>
        </w:rPr>
        <w:lastRenderedPageBreak/>
        <w:t>#BEYONDBUILDINGS</w:t>
      </w:r>
    </w:p>
    <w:p w14:paraId="3CA5AAFB" w14:textId="77777777" w:rsidR="005959B1" w:rsidRDefault="00A71ACE">
      <w:pPr>
        <w:spacing w:after="160" w:line="256" w:lineRule="auto"/>
        <w:rPr>
          <w:rFonts w:ascii="Calibri" w:eastAsia="Calibri" w:hAnsi="Calibri" w:cs="Calibri"/>
        </w:rPr>
      </w:pPr>
      <w:r>
        <w:rPr>
          <w:noProof/>
        </w:rPr>
        <mc:AlternateContent>
          <mc:Choice Requires="wpg">
            <w:drawing>
              <wp:anchor distT="0" distB="0" distL="114300" distR="114300" simplePos="0" relativeHeight="251664384" behindDoc="0" locked="0" layoutInCell="1" hidden="0" allowOverlap="1" wp14:anchorId="58131F27" wp14:editId="709F1200">
                <wp:simplePos x="0" y="0"/>
                <wp:positionH relativeFrom="column">
                  <wp:posOffset>-76199</wp:posOffset>
                </wp:positionH>
                <wp:positionV relativeFrom="paragraph">
                  <wp:posOffset>80958</wp:posOffset>
                </wp:positionV>
                <wp:extent cx="6153150" cy="579560"/>
                <wp:effectExtent l="0" t="0" r="0" b="0"/>
                <wp:wrapNone/>
                <wp:docPr id="1681942882" name=""/>
                <wp:cNvGraphicFramePr/>
                <a:graphic xmlns:a="http://schemas.openxmlformats.org/drawingml/2006/main">
                  <a:graphicData uri="http://schemas.microsoft.com/office/word/2010/wordprocessingShape">
                    <wps:wsp>
                      <wps:cNvSpPr/>
                      <wps:spPr>
                        <a:xfrm>
                          <a:off x="2321813" y="3542608"/>
                          <a:ext cx="6048375" cy="474785"/>
                        </a:xfrm>
                        <a:prstGeom prst="rect">
                          <a:avLst/>
                        </a:prstGeom>
                        <a:noFill/>
                        <a:ln w="9525" cap="flat" cmpd="sng">
                          <a:solidFill>
                            <a:schemeClr val="dk1"/>
                          </a:solidFill>
                          <a:prstDash val="dash"/>
                          <a:round/>
                          <a:headEnd type="none" w="sm" len="sm"/>
                          <a:tailEnd type="none" w="sm" len="sm"/>
                        </a:ln>
                      </wps:spPr>
                      <wps:txbx>
                        <w:txbxContent>
                          <w:p w14:paraId="722834BE" w14:textId="77777777" w:rsidR="005959B1" w:rsidRDefault="00A71ACE">
                            <w:pPr>
                              <w:spacing w:line="264" w:lineRule="auto"/>
                              <w:jc w:val="both"/>
                              <w:textDirection w:val="btLr"/>
                            </w:pPr>
                            <w:r>
                              <w:rPr>
                                <w:b/>
                                <w:color w:val="004231"/>
                                <w:sz w:val="18"/>
                              </w:rPr>
                              <w:t>Para más información:</w:t>
                            </w:r>
                          </w:p>
                          <w:p w14:paraId="0B7C5A9B" w14:textId="77777777" w:rsidR="005959B1" w:rsidRDefault="00A71ACE">
                            <w:pPr>
                              <w:spacing w:line="264" w:lineRule="auto"/>
                              <w:jc w:val="both"/>
                              <w:textDirection w:val="btLr"/>
                            </w:pPr>
                            <w:proofErr w:type="spellStart"/>
                            <w:r>
                              <w:rPr>
                                <w:b/>
                                <w:color w:val="808080"/>
                                <w:sz w:val="16"/>
                              </w:rPr>
                              <w:t>Valença</w:t>
                            </w:r>
                            <w:proofErr w:type="spellEnd"/>
                            <w:r>
                              <w:rPr>
                                <w:b/>
                                <w:color w:val="808080"/>
                                <w:sz w:val="16"/>
                              </w:rPr>
                              <w:t xml:space="preserve"> Figuera: </w:t>
                            </w:r>
                            <w:r>
                              <w:rPr>
                                <w:color w:val="0000FF"/>
                                <w:sz w:val="16"/>
                                <w:u w:val="single"/>
                              </w:rPr>
                              <w:t>valenca.figuera@interprofit.es</w:t>
                            </w:r>
                            <w:r>
                              <w:rPr>
                                <w:color w:val="000099"/>
                                <w:sz w:val="16"/>
                              </w:rPr>
                              <w:t xml:space="preserve"> </w:t>
                            </w:r>
                            <w:r>
                              <w:rPr>
                                <w:color w:val="808080"/>
                                <w:sz w:val="16"/>
                              </w:rPr>
                              <w:t xml:space="preserve">- </w:t>
                            </w:r>
                            <w:r>
                              <w:rPr>
                                <w:b/>
                                <w:color w:val="808080"/>
                                <w:sz w:val="16"/>
                              </w:rPr>
                              <w:t xml:space="preserve">Clara </w:t>
                            </w:r>
                            <w:proofErr w:type="spellStart"/>
                            <w:r>
                              <w:rPr>
                                <w:b/>
                                <w:color w:val="808080"/>
                                <w:sz w:val="16"/>
                              </w:rPr>
                              <w:t>Colace</w:t>
                            </w:r>
                            <w:proofErr w:type="spellEnd"/>
                            <w:r>
                              <w:rPr>
                                <w:b/>
                                <w:color w:val="808080"/>
                                <w:sz w:val="16"/>
                              </w:rPr>
                              <w:t xml:space="preserve">: </w:t>
                            </w:r>
                            <w:r>
                              <w:rPr>
                                <w:color w:val="0000FF"/>
                                <w:sz w:val="16"/>
                                <w:u w:val="single"/>
                              </w:rPr>
                              <w:t>clara.colace@interprofit.es</w:t>
                            </w:r>
                            <w:r>
                              <w:rPr>
                                <w:color w:val="808080"/>
                                <w:sz w:val="16"/>
                              </w:rPr>
                              <w:t xml:space="preserve"> </w:t>
                            </w:r>
                          </w:p>
                          <w:p w14:paraId="3CACB045" w14:textId="77777777" w:rsidR="005959B1" w:rsidRDefault="005959B1">
                            <w:pPr>
                              <w:spacing w:line="264" w:lineRule="auto"/>
                              <w:jc w:val="center"/>
                              <w:textDirection w:val="btLr"/>
                            </w:pPr>
                          </w:p>
                        </w:txbxContent>
                      </wps:txbx>
                      <wps:bodyPr spcFirstLastPara="1" wrap="square" lIns="91425" tIns="90000" rIns="91425" bIns="900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-76199</wp:posOffset>
                </wp:positionH>
                <wp:positionV relativeFrom="paragraph">
                  <wp:posOffset>80958</wp:posOffset>
                </wp:positionV>
                <wp:extent cx="6153150" cy="579560"/>
                <wp:effectExtent b="0" l="0" r="0" t="0"/>
                <wp:wrapNone/>
                <wp:docPr id="1681942882" name="image12.png"/>
                <a:graphic>
                  <a:graphicData uri="http://schemas.openxmlformats.org/drawingml/2006/picture">
                    <pic:pic>
                      <pic:nvPicPr>
                        <pic:cNvPr id="0" name="image12.png"/>
                        <pic:cNvPicPr preferRelativeResize="0"/>
                      </pic:nvPicPr>
                      <pic:blipFill>
                        <a:blip r:embed="rId16"/>
                        <a:srcRect/>
                        <a:stretch>
                          <a:fillRect/>
                        </a:stretch>
                      </pic:blipFill>
                      <pic:spPr>
                        <a:xfrm>
                          <a:off x="0" y="0"/>
                          <a:ext cx="6153150" cy="579560"/>
                        </a:xfrm>
                        <a:prstGeom prst="rect"/>
                        <a:ln/>
                      </pic:spPr>
                    </pic:pic>
                  </a:graphicData>
                </a:graphic>
              </wp:anchor>
            </w:drawing>
          </mc:Fallback>
        </mc:AlternateContent>
      </w:r>
    </w:p>
    <w:p w14:paraId="3A9D3F51" w14:textId="77777777" w:rsidR="005959B1" w:rsidRDefault="005959B1">
      <w:pPr>
        <w:spacing w:after="160" w:line="256" w:lineRule="auto"/>
        <w:rPr>
          <w:rFonts w:ascii="Calibri" w:eastAsia="Calibri" w:hAnsi="Calibri" w:cs="Calibri"/>
        </w:rPr>
      </w:pPr>
    </w:p>
    <w:p w14:paraId="3D92E1FD" w14:textId="77777777" w:rsidR="005959B1" w:rsidRDefault="005959B1">
      <w:pPr>
        <w:rPr>
          <w:b/>
        </w:rPr>
      </w:pPr>
    </w:p>
    <w:p w14:paraId="46F47F66" w14:textId="77777777" w:rsidR="005959B1" w:rsidRDefault="005959B1"/>
    <w:p w14:paraId="2CC859C0" w14:textId="77777777" w:rsidR="005959B1" w:rsidRDefault="005959B1"/>
    <w:p w14:paraId="1D27F198" w14:textId="77777777" w:rsidR="005959B1" w:rsidRDefault="005959B1"/>
    <w:sectPr w:rsidR="005959B1">
      <w:headerReference w:type="default" r:id="rId17"/>
      <w:foot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1B4DA" w14:textId="77777777" w:rsidR="00A71ACE" w:rsidRDefault="00A71ACE">
      <w:pPr>
        <w:spacing w:line="240" w:lineRule="auto"/>
      </w:pPr>
      <w:r>
        <w:separator/>
      </w:r>
    </w:p>
  </w:endnote>
  <w:endnote w:type="continuationSeparator" w:id="0">
    <w:p w14:paraId="38AE90B8" w14:textId="77777777" w:rsidR="00A71ACE" w:rsidRDefault="00A71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9933" w14:textId="77777777" w:rsidR="005959B1" w:rsidRDefault="00A71ACE">
    <w:pPr>
      <w:pBdr>
        <w:top w:val="nil"/>
        <w:left w:val="nil"/>
        <w:bottom w:val="nil"/>
        <w:right w:val="nil"/>
        <w:between w:val="nil"/>
      </w:pBdr>
      <w:tabs>
        <w:tab w:val="center" w:pos="4252"/>
        <w:tab w:val="right" w:pos="8504"/>
      </w:tabs>
      <w:spacing w:line="240" w:lineRule="auto"/>
      <w:rPr>
        <w:color w:val="000000"/>
      </w:rPr>
    </w:pPr>
    <w:r>
      <w:rPr>
        <w:noProof/>
      </w:rPr>
      <w:drawing>
        <wp:anchor distT="0" distB="0" distL="114300" distR="114300" simplePos="0" relativeHeight="251658240" behindDoc="0" locked="0" layoutInCell="1" hidden="0" allowOverlap="1" wp14:anchorId="4C10AB38" wp14:editId="36856B7F">
          <wp:simplePos x="0" y="0"/>
          <wp:positionH relativeFrom="column">
            <wp:posOffset>1</wp:posOffset>
          </wp:positionH>
          <wp:positionV relativeFrom="paragraph">
            <wp:posOffset>-30045</wp:posOffset>
          </wp:positionV>
          <wp:extent cx="1827816" cy="344371"/>
          <wp:effectExtent l="0" t="0" r="0" b="0"/>
          <wp:wrapSquare wrapText="bothSides" distT="0" distB="0" distL="114300" distR="114300"/>
          <wp:docPr id="1681942886" name="image4.jpg" descr="K:\Edition Publicité\Ericka\CHARTE 2015\CHARTE\RE_BL_E_Q\RE_BL_E_Q.jpg"/>
          <wp:cNvGraphicFramePr/>
          <a:graphic xmlns:a="http://schemas.openxmlformats.org/drawingml/2006/main">
            <a:graphicData uri="http://schemas.openxmlformats.org/drawingml/2006/picture">
              <pic:pic xmlns:pic="http://schemas.openxmlformats.org/drawingml/2006/picture">
                <pic:nvPicPr>
                  <pic:cNvPr id="0" name="image4.jpg" descr="K:\Edition Publicité\Ericka\CHARTE 2015\CHARTE\RE_BL_E_Q\RE_BL_E_Q.jpg"/>
                  <pic:cNvPicPr preferRelativeResize="0"/>
                </pic:nvPicPr>
                <pic:blipFill>
                  <a:blip r:embed="rId1"/>
                  <a:srcRect l="5102" t="16953" b="19011"/>
                  <a:stretch>
                    <a:fillRect/>
                  </a:stretch>
                </pic:blipFill>
                <pic:spPr>
                  <a:xfrm>
                    <a:off x="0" y="0"/>
                    <a:ext cx="1827816" cy="344371"/>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779AD0C" wp14:editId="51F06AE4">
          <wp:simplePos x="0" y="0"/>
          <wp:positionH relativeFrom="column">
            <wp:posOffset>4778700</wp:posOffset>
          </wp:positionH>
          <wp:positionV relativeFrom="paragraph">
            <wp:posOffset>-180974</wp:posOffset>
          </wp:positionV>
          <wp:extent cx="947738" cy="730882"/>
          <wp:effectExtent l="0" t="0" r="0" b="0"/>
          <wp:wrapSquare wrapText="bothSides" distT="0" distB="0" distL="114300" distR="114300"/>
          <wp:docPr id="168194289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
                  <a:srcRect l="12560" r="11043" b="-3217"/>
                  <a:stretch>
                    <a:fillRect/>
                  </a:stretch>
                </pic:blipFill>
                <pic:spPr>
                  <a:xfrm>
                    <a:off x="0" y="0"/>
                    <a:ext cx="947738" cy="730882"/>
                  </a:xfrm>
                  <a:prstGeom prst="rect">
                    <a:avLst/>
                  </a:prstGeom>
                  <a:ln/>
                </pic:spPr>
              </pic:pic>
            </a:graphicData>
          </a:graphic>
        </wp:anchor>
      </w:drawing>
    </w:r>
    <w:r>
      <w:rPr>
        <w:noProof/>
      </w:rPr>
      <mc:AlternateContent>
        <mc:Choice Requires="wpg">
          <w:drawing>
            <wp:anchor distT="0" distB="0" distL="114300" distR="114300" simplePos="0" relativeHeight="251660288" behindDoc="0" locked="0" layoutInCell="1" hidden="0" allowOverlap="1" wp14:anchorId="0F419C40" wp14:editId="6313FA8C">
              <wp:simplePos x="0" y="0"/>
              <wp:positionH relativeFrom="column">
                <wp:posOffset>-914399</wp:posOffset>
              </wp:positionH>
              <wp:positionV relativeFrom="paragraph">
                <wp:posOffset>10058400</wp:posOffset>
              </wp:positionV>
              <wp:extent cx="7686040" cy="396875"/>
              <wp:effectExtent l="0" t="0" r="0" b="0"/>
              <wp:wrapNone/>
              <wp:docPr id="1681942880" name="" descr="{&quot;HashCode&quot;:1859994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4893" y="3643475"/>
                        <a:ext cx="7562215" cy="273050"/>
                      </a:xfrm>
                      <a:prstGeom prst="rect">
                        <a:avLst/>
                      </a:prstGeom>
                      <a:noFill/>
                      <a:ln>
                        <a:noFill/>
                      </a:ln>
                    </wps:spPr>
                    <wps:txbx>
                      <w:txbxContent>
                        <w:p w14:paraId="56A14F22" w14:textId="77777777" w:rsidR="005959B1" w:rsidRDefault="00A71ACE">
                          <w:pPr>
                            <w:spacing w:line="275" w:lineRule="auto"/>
                            <w:jc w:val="right"/>
                            <w:textDirection w:val="btLr"/>
                          </w:pPr>
                          <w:proofErr w:type="spellStart"/>
                          <w:proofErr w:type="gramStart"/>
                          <w:r>
                            <w:rPr>
                              <w:rFonts w:ascii="Calibri" w:eastAsia="Calibri" w:hAnsi="Calibri" w:cs="Calibri"/>
                              <w:color w:val="0000FF"/>
                              <w:sz w:val="20"/>
                            </w:rPr>
                            <w:t>Classification</w:t>
                          </w:r>
                          <w:proofErr w:type="spellEnd"/>
                          <w:r>
                            <w:rPr>
                              <w:rFonts w:ascii="Calibri" w:eastAsia="Calibri" w:hAnsi="Calibri" w:cs="Calibri"/>
                              <w:color w:val="0000FF"/>
                              <w:sz w:val="20"/>
                            </w:rPr>
                            <w:t xml:space="preserve"> :</w:t>
                          </w:r>
                          <w:proofErr w:type="gramEnd"/>
                          <w:r>
                            <w:rPr>
                              <w:rFonts w:ascii="Calibri" w:eastAsia="Calibri" w:hAnsi="Calibri" w:cs="Calibri"/>
                              <w:color w:val="0000FF"/>
                              <w:sz w:val="20"/>
                            </w:rPr>
                            <w:t xml:space="preserve"> </w:t>
                          </w:r>
                          <w:proofErr w:type="spellStart"/>
                          <w:r>
                            <w:rPr>
                              <w:rFonts w:ascii="Calibri" w:eastAsia="Calibri" w:hAnsi="Calibri" w:cs="Calibri"/>
                              <w:color w:val="0000FF"/>
                              <w:sz w:val="20"/>
                            </w:rPr>
                            <w:t>Internal</w:t>
                          </w:r>
                          <w:proofErr w:type="spellEnd"/>
                        </w:p>
                      </w:txbxContent>
                    </wps:txbx>
                    <wps:bodyPr spcFirstLastPara="1" wrap="square" lIns="91425" tIns="0" rIns="254000" bIns="0" anchor="b"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-914399</wp:posOffset>
              </wp:positionH>
              <wp:positionV relativeFrom="paragraph">
                <wp:posOffset>10058400</wp:posOffset>
              </wp:positionV>
              <wp:extent cx="7686040" cy="396875"/>
              <wp:effectExtent b="0" l="0" r="0" t="0"/>
              <wp:wrapNone/>
              <wp:docPr descr="{&quot;HashCode&quot;:1859994762,&quot;Height&quot;:841.0,&quot;Width&quot;:595.0,&quot;Placement&quot;:&quot;Footer&quot;,&quot;Index&quot;:&quot;Primary&quot;,&quot;Section&quot;:1,&quot;Top&quot;:0.0,&quot;Left&quot;:0.0}" id="1681942880" name="image9.png"/>
              <a:graphic>
                <a:graphicData uri="http://schemas.openxmlformats.org/drawingml/2006/picture">
                  <pic:pic>
                    <pic:nvPicPr>
                      <pic:cNvPr descr="{&quot;HashCode&quot;:1859994762,&quot;Height&quot;:841.0,&quot;Width&quot;:595.0,&quot;Placement&quot;:&quot;Footer&quot;,&quot;Index&quot;:&quot;Primary&quot;,&quot;Section&quot;:1,&quot;Top&quot;:0.0,&quot;Left&quot;:0.0}" id="0" name="image9.png"/>
                      <pic:cNvPicPr preferRelativeResize="0"/>
                    </pic:nvPicPr>
                    <pic:blipFill>
                      <a:blip r:embed="rId3"/>
                      <a:srcRect/>
                      <a:stretch>
                        <a:fillRect/>
                      </a:stretch>
                    </pic:blipFill>
                    <pic:spPr>
                      <a:xfrm>
                        <a:off x="0" y="0"/>
                        <a:ext cx="7686040" cy="39687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28D5A" w14:textId="77777777" w:rsidR="00A71ACE" w:rsidRDefault="00A71ACE">
      <w:pPr>
        <w:spacing w:line="240" w:lineRule="auto"/>
      </w:pPr>
      <w:r>
        <w:separator/>
      </w:r>
    </w:p>
  </w:footnote>
  <w:footnote w:type="continuationSeparator" w:id="0">
    <w:p w14:paraId="3DB7B2FB" w14:textId="77777777" w:rsidR="00A71ACE" w:rsidRDefault="00A71A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EF8F" w14:textId="77777777" w:rsidR="005959B1" w:rsidRDefault="005959B1">
    <w:pPr>
      <w:jc w:val="right"/>
      <w:rPr>
        <w:rFonts w:ascii="Calibri" w:eastAsia="Calibri" w:hAnsi="Calibri" w:cs="Calibri"/>
      </w:rPr>
    </w:pPr>
  </w:p>
  <w:p w14:paraId="329321D5" w14:textId="77777777" w:rsidR="005959B1" w:rsidRDefault="00A71ACE">
    <w:pPr>
      <w:jc w:val="right"/>
    </w:pP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73AA1"/>
    <w:multiLevelType w:val="multilevel"/>
    <w:tmpl w:val="C7A801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22794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9B1"/>
    <w:rsid w:val="005959B1"/>
    <w:rsid w:val="00A71A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0EAFA"/>
  <w15:docId w15:val="{54912F74-82E5-4F87-8610-52BEF79D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F71DA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71DAD"/>
  </w:style>
  <w:style w:type="paragraph" w:styleId="Piedepgina">
    <w:name w:val="footer"/>
    <w:basedOn w:val="Normal"/>
    <w:link w:val="PiedepginaCar"/>
    <w:uiPriority w:val="99"/>
    <w:unhideWhenUsed/>
    <w:rsid w:val="00F71DA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71DAD"/>
  </w:style>
  <w:style w:type="paragraph" w:styleId="Prrafodelista">
    <w:name w:val="List Paragraph"/>
    <w:basedOn w:val="Normal"/>
    <w:uiPriority w:val="34"/>
    <w:qFormat/>
    <w:rsid w:val="004A23AB"/>
    <w:pPr>
      <w:ind w:left="720"/>
      <w:contextualSpacing/>
    </w:pPr>
  </w:style>
  <w:style w:type="paragraph" w:customStyle="1" w:styleId="gutentor-text">
    <w:name w:val="gutentor-text"/>
    <w:basedOn w:val="Normal"/>
    <w:rsid w:val="00770874"/>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Refdecomentario">
    <w:name w:val="annotation reference"/>
    <w:basedOn w:val="Fuentedeprrafopredeter"/>
    <w:uiPriority w:val="99"/>
    <w:semiHidden/>
    <w:unhideWhenUsed/>
    <w:rsid w:val="009168EC"/>
    <w:rPr>
      <w:sz w:val="16"/>
      <w:szCs w:val="16"/>
    </w:rPr>
  </w:style>
  <w:style w:type="paragraph" w:styleId="Textocomentario">
    <w:name w:val="annotation text"/>
    <w:basedOn w:val="Normal"/>
    <w:link w:val="TextocomentarioCar"/>
    <w:uiPriority w:val="99"/>
    <w:unhideWhenUsed/>
    <w:rsid w:val="009168EC"/>
    <w:pPr>
      <w:spacing w:line="240" w:lineRule="auto"/>
    </w:pPr>
    <w:rPr>
      <w:sz w:val="20"/>
      <w:szCs w:val="20"/>
    </w:rPr>
  </w:style>
  <w:style w:type="character" w:customStyle="1" w:styleId="TextocomentarioCar">
    <w:name w:val="Texto comentario Car"/>
    <w:basedOn w:val="Fuentedeprrafopredeter"/>
    <w:link w:val="Textocomentario"/>
    <w:uiPriority w:val="99"/>
    <w:rsid w:val="009168EC"/>
    <w:rPr>
      <w:sz w:val="20"/>
      <w:szCs w:val="20"/>
    </w:rPr>
  </w:style>
  <w:style w:type="character" w:styleId="Hipervnculo">
    <w:name w:val="Hyperlink"/>
    <w:basedOn w:val="Fuentedeprrafopredeter"/>
    <w:uiPriority w:val="99"/>
    <w:unhideWhenUsed/>
    <w:rsid w:val="004A3D2F"/>
    <w:rPr>
      <w:color w:val="0000FF"/>
      <w:u w:val="single"/>
    </w:rPr>
  </w:style>
  <w:style w:type="character" w:customStyle="1" w:styleId="ui-provider">
    <w:name w:val="ui-provider"/>
    <w:basedOn w:val="Fuentedeprrafopredeter"/>
    <w:rsid w:val="00111786"/>
  </w:style>
  <w:style w:type="character" w:styleId="Mencinsinresolver">
    <w:name w:val="Unresolved Mention"/>
    <w:basedOn w:val="Fuentedeprrafopredeter"/>
    <w:uiPriority w:val="99"/>
    <w:semiHidden/>
    <w:unhideWhenUsed/>
    <w:rsid w:val="008979B9"/>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EB40FE"/>
    <w:rPr>
      <w:b/>
      <w:bCs/>
    </w:rPr>
  </w:style>
  <w:style w:type="character" w:customStyle="1" w:styleId="AsuntodelcomentarioCar">
    <w:name w:val="Asunto del comentario Car"/>
    <w:basedOn w:val="TextocomentarioCar"/>
    <w:link w:val="Asuntodelcomentario"/>
    <w:uiPriority w:val="99"/>
    <w:semiHidden/>
    <w:rsid w:val="00EB40FE"/>
    <w:rPr>
      <w:b/>
      <w:bCs/>
      <w:sz w:val="20"/>
      <w:szCs w:val="20"/>
    </w:rPr>
  </w:style>
  <w:style w:type="paragraph" w:styleId="Revisin">
    <w:name w:val="Revision"/>
    <w:hidden/>
    <w:uiPriority w:val="99"/>
    <w:semiHidden/>
    <w:rsid w:val="00EB40F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p.realestate.bnpparibas/es/calendario-adviento/2023/index.html" TargetMode="Externa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yuRulThHNga7H+RBxneuX+tzw==">CgMxLjA4AHIhMXZ4QldrOE1jSGZpZWJQV0Jrek5aYXM5eUhuaW01dTZy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633</Words>
  <Characters>3484</Characters>
  <Application>Microsoft Office Word</Application>
  <DocSecurity>0</DocSecurity>
  <Lines>29</Lines>
  <Paragraphs>8</Paragraphs>
  <ScaleCrop>false</ScaleCrop>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GARCIA-PERROTE PARDO DE SANTAYAN</dc:creator>
  <cp:lastModifiedBy>Carlos SANCHEZ SERRANO</cp:lastModifiedBy>
  <cp:revision>2</cp:revision>
  <dcterms:created xsi:type="dcterms:W3CDTF">2024-10-01T14:44:00Z</dcterms:created>
  <dcterms:modified xsi:type="dcterms:W3CDTF">2024-10-01T14:44:00Z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2e1ed0-4700-41e0-aec3-61ed249f3333_Enabled">
    <vt:lpwstr>true</vt:lpwstr>
  </property>
  <property fmtid="{D5CDD505-2E9C-101B-9397-08002B2CF9AE}" pid="3" name="MSIP_Label_812e1ed0-4700-41e0-aec3-61ed249f3333_SetDate">
    <vt:lpwstr>2022-03-30T09:53:16Z</vt:lpwstr>
  </property>
  <property fmtid="{D5CDD505-2E9C-101B-9397-08002B2CF9AE}" pid="4" name="MSIP_Label_812e1ed0-4700-41e0-aec3-61ed249f3333_Method">
    <vt:lpwstr>Standard</vt:lpwstr>
  </property>
  <property fmtid="{D5CDD505-2E9C-101B-9397-08002B2CF9AE}" pid="5" name="MSIP_Label_812e1ed0-4700-41e0-aec3-61ed249f3333_Name">
    <vt:lpwstr>Internal - Standard</vt:lpwstr>
  </property>
  <property fmtid="{D5CDD505-2E9C-101B-9397-08002B2CF9AE}" pid="6" name="MSIP_Label_812e1ed0-4700-41e0-aec3-61ed249f3333_SiteId">
    <vt:lpwstr>614f9c25-bffa-42c7-86d8-964101f55fa2</vt:lpwstr>
  </property>
  <property fmtid="{D5CDD505-2E9C-101B-9397-08002B2CF9AE}" pid="7" name="MSIP_Label_812e1ed0-4700-41e0-aec3-61ed249f3333_ActionId">
    <vt:lpwstr>96b2a666-4960-4287-a4bd-2b5fdd01e1e6</vt:lpwstr>
  </property>
  <property fmtid="{D5CDD505-2E9C-101B-9397-08002B2CF9AE}" pid="8" name="MSIP_Label_812e1ed0-4700-41e0-aec3-61ed249f3333_ContentBits">
    <vt:lpwstr>2</vt:lpwstr>
  </property>
</Properties>
</file>