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C00B" w14:textId="78854946" w:rsidR="00C63036" w:rsidRPr="0008002F" w:rsidRDefault="0008002F" w:rsidP="00C63036">
      <w:pPr>
        <w:pStyle w:val="MainText"/>
        <w:ind w:left="0"/>
        <w:rPr>
          <w:rFonts w:ascii="Calibre" w:hAnsi="Calibre" w:cs="Arial"/>
          <w:color w:val="425254" w:themeColor="text1"/>
          <w:sz w:val="26"/>
          <w:szCs w:val="26"/>
          <w:lang w:val="es-ES"/>
        </w:rPr>
      </w:pPr>
      <w:r w:rsidRPr="0008002F">
        <w:rPr>
          <w:rFonts w:ascii="Calibre" w:hAnsi="Calibre" w:cs="Arial"/>
          <w:color w:val="425254" w:themeColor="text1"/>
          <w:sz w:val="26"/>
          <w:szCs w:val="26"/>
          <w:lang w:val="es-ES"/>
        </w:rPr>
        <w:t>PARA PUBLICACIÓN INMEDIATA</w:t>
      </w:r>
    </w:p>
    <w:p w14:paraId="37452B15" w14:textId="77777777" w:rsidR="00C63036" w:rsidRPr="0008002F" w:rsidRDefault="00C63036" w:rsidP="00E02087">
      <w:pPr>
        <w:pStyle w:val="BodyCopy"/>
        <w:rPr>
          <w:lang w:val="es-ES"/>
        </w:rPr>
      </w:pPr>
    </w:p>
    <w:p w14:paraId="7E6B60E3" w14:textId="77777777" w:rsidR="00523696" w:rsidRPr="0008002F" w:rsidRDefault="00523696" w:rsidP="00523696">
      <w:pPr>
        <w:pStyle w:val="Contact"/>
        <w:rPr>
          <w:lang w:val="es-ES"/>
        </w:rPr>
      </w:pPr>
      <w:r w:rsidRPr="0008002F">
        <w:rPr>
          <w:lang w:val="es-ES"/>
        </w:rPr>
        <w:t>Contacto:</w:t>
      </w:r>
    </w:p>
    <w:p w14:paraId="7870D454" w14:textId="02E8A03C" w:rsidR="00523696" w:rsidRPr="00D71906" w:rsidRDefault="00C51475" w:rsidP="00523696">
      <w:pPr>
        <w:pStyle w:val="Contact"/>
        <w:rPr>
          <w:lang w:val="es-ES"/>
        </w:rPr>
      </w:pPr>
      <w:r>
        <w:rPr>
          <w:lang w:val="es-ES"/>
        </w:rPr>
        <w:t>Marta Casado Pla -</w:t>
      </w:r>
      <w:r w:rsidR="00AA6FC0">
        <w:rPr>
          <w:lang w:val="es-ES"/>
        </w:rPr>
        <w:t xml:space="preserve"> </w:t>
      </w:r>
      <w:r>
        <w:rPr>
          <w:lang w:val="es-ES"/>
        </w:rPr>
        <w:t>666 715 638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</w:t>
      </w:r>
      <w:r w:rsidR="00051379">
        <w:rPr>
          <w:lang w:val="es-ES"/>
        </w:rPr>
        <w:t>Carmen del Álamo</w:t>
      </w:r>
      <w:r>
        <w:rPr>
          <w:lang w:val="es-ES"/>
        </w:rPr>
        <w:t xml:space="preserve"> </w:t>
      </w:r>
      <w:r w:rsidR="00D71906">
        <w:rPr>
          <w:lang w:val="es-ES"/>
        </w:rPr>
        <w:t>–</w:t>
      </w:r>
      <w:r>
        <w:rPr>
          <w:lang w:val="es-ES"/>
        </w:rPr>
        <w:t xml:space="preserve"> </w:t>
      </w:r>
      <w:r w:rsidR="00D71906" w:rsidRPr="00D71906">
        <w:rPr>
          <w:rStyle w:val="ui-provider"/>
          <w:lang w:val="es-ES"/>
        </w:rPr>
        <w:t>605 100 084</w:t>
      </w:r>
    </w:p>
    <w:p w14:paraId="49EC09EB" w14:textId="203EF13D" w:rsidR="00523696" w:rsidRPr="00DA768B" w:rsidRDefault="00000000" w:rsidP="00523696">
      <w:pPr>
        <w:pStyle w:val="Contact"/>
        <w:rPr>
          <w:lang w:val="es-ES"/>
        </w:rPr>
      </w:pPr>
      <w:r>
        <w:fldChar w:fldCharType="begin"/>
      </w:r>
      <w:r w:rsidRPr="000D4A6D">
        <w:rPr>
          <w:lang w:val="es-ES"/>
        </w:rPr>
        <w:instrText>HYPERLINK "mailto:marta.casado@cbre.com"</w:instrText>
      </w:r>
      <w:r>
        <w:fldChar w:fldCharType="separate"/>
      </w:r>
      <w:r w:rsidR="00EC3413" w:rsidRPr="00B05399">
        <w:rPr>
          <w:rStyle w:val="Hipervnculo"/>
          <w:lang w:val="es-ES"/>
        </w:rPr>
        <w:t>marta.casado@cbre.com</w:t>
      </w:r>
      <w:r>
        <w:rPr>
          <w:rStyle w:val="Hipervnculo"/>
          <w:lang w:val="es-ES"/>
        </w:rPr>
        <w:fldChar w:fldCharType="end"/>
      </w:r>
      <w:r w:rsidR="00523696" w:rsidRPr="009F0850">
        <w:rPr>
          <w:lang w:val="es-ES"/>
        </w:rPr>
        <w:t xml:space="preserve"> </w:t>
      </w:r>
      <w:r w:rsidR="00C51475">
        <w:rPr>
          <w:lang w:val="es-ES"/>
        </w:rPr>
        <w:tab/>
      </w:r>
      <w:r w:rsidR="00C51475">
        <w:rPr>
          <w:lang w:val="es-ES"/>
        </w:rPr>
        <w:tab/>
      </w:r>
      <w:r w:rsidR="00C51475">
        <w:rPr>
          <w:lang w:val="es-ES"/>
        </w:rPr>
        <w:tab/>
      </w:r>
      <w:r w:rsidR="00C51475">
        <w:rPr>
          <w:lang w:val="es-ES"/>
        </w:rPr>
        <w:tab/>
      </w:r>
      <w:r w:rsidR="00C51475">
        <w:rPr>
          <w:lang w:val="es-ES"/>
        </w:rPr>
        <w:tab/>
      </w:r>
      <w:r w:rsidR="00C51475">
        <w:rPr>
          <w:lang w:val="es-ES"/>
        </w:rPr>
        <w:tab/>
        <w:t xml:space="preserve">           </w:t>
      </w:r>
      <w:r w:rsidR="00D71906" w:rsidRPr="00D71906">
        <w:rPr>
          <w:rStyle w:val="Hipervnculo"/>
          <w:lang w:val="es-ES"/>
        </w:rPr>
        <w:t>carmen.delalamo@cbre.com</w:t>
      </w:r>
    </w:p>
    <w:p w14:paraId="6F0FC531" w14:textId="77777777" w:rsidR="00DF20BC" w:rsidRDefault="00DF20BC" w:rsidP="00B03C98">
      <w:pPr>
        <w:rPr>
          <w:rFonts w:ascii="Arial" w:eastAsia="Calibri" w:hAnsi="Arial" w:cs="Calibri"/>
          <w:b/>
          <w:color w:val="000000"/>
          <w:sz w:val="20"/>
          <w:szCs w:val="18"/>
          <w:u w:val="single"/>
          <w:lang w:val="es-ES" w:eastAsia="es-ES"/>
        </w:rPr>
      </w:pPr>
    </w:p>
    <w:p w14:paraId="50CFFC01" w14:textId="77777777" w:rsidR="00F91292" w:rsidRDefault="00F91292" w:rsidP="00B03C98">
      <w:pPr>
        <w:rPr>
          <w:rFonts w:ascii="Arial" w:eastAsia="Calibri" w:hAnsi="Arial" w:cs="Calibri"/>
          <w:b/>
          <w:color w:val="000000"/>
          <w:sz w:val="20"/>
          <w:szCs w:val="18"/>
          <w:u w:val="single"/>
          <w:lang w:val="es-ES" w:eastAsia="es-ES"/>
        </w:rPr>
      </w:pPr>
    </w:p>
    <w:p w14:paraId="3F132EAA" w14:textId="71C071CD" w:rsidR="00AF1A98" w:rsidRPr="00AF1A98" w:rsidRDefault="00F91292" w:rsidP="00AF1A98">
      <w:pPr>
        <w:pStyle w:val="Contact"/>
        <w:tabs>
          <w:tab w:val="left" w:pos="7191"/>
        </w:tabs>
        <w:rPr>
          <w:lang w:val="es-ES"/>
        </w:rPr>
      </w:pPr>
      <w:r w:rsidRPr="00C57DB5">
        <w:rPr>
          <w:lang w:val="es-ES"/>
        </w:rPr>
        <w:t>Valença Figuera- 660</w:t>
      </w:r>
      <w:r w:rsidR="00C57DB5">
        <w:rPr>
          <w:lang w:val="es-ES"/>
        </w:rPr>
        <w:t xml:space="preserve"> </w:t>
      </w:r>
      <w:r w:rsidRPr="00C57DB5">
        <w:rPr>
          <w:lang w:val="es-ES"/>
        </w:rPr>
        <w:t>805</w:t>
      </w:r>
      <w:r w:rsidR="00C57DB5">
        <w:rPr>
          <w:lang w:val="es-ES"/>
        </w:rPr>
        <w:t xml:space="preserve"> </w:t>
      </w:r>
      <w:r w:rsidRPr="00C57DB5">
        <w:rPr>
          <w:lang w:val="es-ES"/>
        </w:rPr>
        <w:t>317</w:t>
      </w:r>
      <w:r w:rsidR="00AF1A98">
        <w:rPr>
          <w:lang w:val="es-ES"/>
        </w:rPr>
        <w:t xml:space="preserve">                                                             </w:t>
      </w:r>
      <w:r w:rsidR="00034A71">
        <w:rPr>
          <w:lang w:val="es-ES"/>
        </w:rPr>
        <w:t xml:space="preserve">          </w:t>
      </w:r>
      <w:r w:rsidR="00AF1A98">
        <w:rPr>
          <w:lang w:val="es-ES"/>
        </w:rPr>
        <w:t xml:space="preserve">Clara </w:t>
      </w:r>
      <w:proofErr w:type="spellStart"/>
      <w:r w:rsidR="00AF1A98">
        <w:rPr>
          <w:lang w:val="es-ES"/>
        </w:rPr>
        <w:t>Colace</w:t>
      </w:r>
      <w:proofErr w:type="spellEnd"/>
      <w:r w:rsidR="00AF1A98">
        <w:rPr>
          <w:lang w:val="es-ES"/>
        </w:rPr>
        <w:t xml:space="preserve"> </w:t>
      </w:r>
      <w:r w:rsidR="00C968AA">
        <w:rPr>
          <w:lang w:val="es-ES"/>
        </w:rPr>
        <w:t>– 638 451</w:t>
      </w:r>
      <w:r w:rsidR="00D27D61">
        <w:rPr>
          <w:lang w:val="es-ES"/>
        </w:rPr>
        <w:t xml:space="preserve"> </w:t>
      </w:r>
      <w:r w:rsidR="00C968AA">
        <w:rPr>
          <w:lang w:val="es-ES"/>
        </w:rPr>
        <w:t>368</w:t>
      </w:r>
    </w:p>
    <w:p w14:paraId="2A17B745" w14:textId="215A99E8" w:rsidR="00F91292" w:rsidRPr="00C57DB5" w:rsidRDefault="00F91292" w:rsidP="00C57DB5">
      <w:pPr>
        <w:pStyle w:val="Contact"/>
        <w:rPr>
          <w:rStyle w:val="Hipervnculo"/>
          <w:lang w:val="es-ES"/>
        </w:rPr>
      </w:pPr>
      <w:r w:rsidRPr="00C57DB5">
        <w:rPr>
          <w:rStyle w:val="Hipervnculo"/>
          <w:lang w:val="es-ES"/>
        </w:rPr>
        <w:t>valenca.figuera@interprofit.es</w:t>
      </w:r>
      <w:r w:rsidR="00AF1A98" w:rsidRPr="00AF1A98">
        <w:rPr>
          <w:rStyle w:val="Hipervnculo"/>
          <w:lang w:val="es-ES"/>
        </w:rPr>
        <w:t xml:space="preserve"> </w:t>
      </w:r>
      <w:r w:rsidR="00AF1A98">
        <w:rPr>
          <w:rStyle w:val="Hipervnculo"/>
          <w:u w:val="none"/>
          <w:lang w:val="es-ES"/>
        </w:rPr>
        <w:t xml:space="preserve">                                                                </w:t>
      </w:r>
      <w:r w:rsidR="00034A71">
        <w:rPr>
          <w:rStyle w:val="Hipervnculo"/>
          <w:u w:val="none"/>
          <w:lang w:val="es-ES"/>
        </w:rPr>
        <w:t xml:space="preserve">  </w:t>
      </w:r>
      <w:r w:rsidR="00AF1A98">
        <w:rPr>
          <w:rStyle w:val="Hipervnculo"/>
          <w:u w:val="none"/>
          <w:lang w:val="es-ES"/>
        </w:rPr>
        <w:t xml:space="preserve">  </w:t>
      </w:r>
      <w:r w:rsidR="00AF1A98">
        <w:rPr>
          <w:rStyle w:val="Hipervnculo"/>
          <w:lang w:val="es-ES"/>
        </w:rPr>
        <w:t>clara</w:t>
      </w:r>
      <w:r w:rsidR="00AF1A98" w:rsidRPr="00D71906">
        <w:rPr>
          <w:rStyle w:val="Hipervnculo"/>
          <w:lang w:val="es-ES"/>
        </w:rPr>
        <w:t>.</w:t>
      </w:r>
      <w:r w:rsidR="00AF1A98">
        <w:rPr>
          <w:rStyle w:val="Hipervnculo"/>
          <w:lang w:val="es-ES"/>
        </w:rPr>
        <w:t>colace</w:t>
      </w:r>
      <w:r w:rsidR="00AF1A98" w:rsidRPr="00D71906">
        <w:rPr>
          <w:rStyle w:val="Hipervnculo"/>
          <w:lang w:val="es-ES"/>
        </w:rPr>
        <w:t>@</w:t>
      </w:r>
      <w:r w:rsidR="00AF1A98">
        <w:rPr>
          <w:rStyle w:val="Hipervnculo"/>
          <w:lang w:val="es-ES"/>
        </w:rPr>
        <w:t>interprofit</w:t>
      </w:r>
      <w:r w:rsidR="00AF1A98" w:rsidRPr="00D71906">
        <w:rPr>
          <w:rStyle w:val="Hipervnculo"/>
          <w:lang w:val="es-ES"/>
        </w:rPr>
        <w:t>.</w:t>
      </w:r>
      <w:r w:rsidR="00AF1A98">
        <w:rPr>
          <w:rStyle w:val="Hipervnculo"/>
          <w:lang w:val="es-ES"/>
        </w:rPr>
        <w:t>es</w:t>
      </w:r>
    </w:p>
    <w:p w14:paraId="0BA4EC4E" w14:textId="77777777" w:rsidR="00E95A8B" w:rsidRPr="00034A71" w:rsidRDefault="00E95A8B" w:rsidP="00B03C98">
      <w:pPr>
        <w:rPr>
          <w:rFonts w:ascii="Arial" w:eastAsia="Calibri" w:hAnsi="Arial" w:cs="Calibri"/>
          <w:b/>
          <w:color w:val="000000"/>
          <w:sz w:val="20"/>
          <w:szCs w:val="18"/>
          <w:u w:val="single"/>
          <w:lang w:val="es-ES" w:eastAsia="es-ES"/>
        </w:rPr>
      </w:pPr>
    </w:p>
    <w:p w14:paraId="6250932A" w14:textId="77777777" w:rsidR="00D71906" w:rsidRPr="00034A71" w:rsidRDefault="00D71906" w:rsidP="00C51475">
      <w:pPr>
        <w:pStyle w:val="Headline"/>
        <w:rPr>
          <w:noProof/>
          <w:sz w:val="36"/>
          <w:szCs w:val="36"/>
          <w:lang w:val="es-ES"/>
        </w:rPr>
      </w:pPr>
      <w:bookmarkStart w:id="0" w:name="_Hlk152678431"/>
    </w:p>
    <w:p w14:paraId="23DC3E98" w14:textId="2C9EEAAA" w:rsidR="00C45C85" w:rsidRDefault="00966E91" w:rsidP="00C51475">
      <w:pPr>
        <w:pStyle w:val="Headline"/>
        <w:rPr>
          <w:noProof/>
          <w:sz w:val="36"/>
          <w:szCs w:val="36"/>
          <w:lang w:val="es-ES"/>
        </w:rPr>
      </w:pPr>
      <w:r>
        <w:rPr>
          <w:noProof/>
          <w:sz w:val="36"/>
          <w:szCs w:val="36"/>
          <w:lang w:val="es-ES"/>
        </w:rPr>
        <w:t xml:space="preserve">Talus </w:t>
      </w:r>
      <w:r w:rsidR="00D76A55">
        <w:rPr>
          <w:noProof/>
          <w:sz w:val="36"/>
          <w:szCs w:val="36"/>
          <w:lang w:val="es-ES"/>
        </w:rPr>
        <w:t xml:space="preserve">Real Estate </w:t>
      </w:r>
      <w:r>
        <w:rPr>
          <w:noProof/>
          <w:sz w:val="36"/>
          <w:szCs w:val="36"/>
          <w:lang w:val="es-ES"/>
        </w:rPr>
        <w:t>saca al mercado una nave logística de 17.000 metros cuadrados en Castellbisbal</w:t>
      </w:r>
    </w:p>
    <w:p w14:paraId="631EFB36" w14:textId="77777777" w:rsidR="0043262C" w:rsidRPr="00C51475" w:rsidRDefault="0043262C" w:rsidP="00C51475">
      <w:pPr>
        <w:pStyle w:val="Headline"/>
        <w:rPr>
          <w:iCs/>
          <w:noProof/>
          <w:sz w:val="40"/>
          <w:szCs w:val="40"/>
          <w:lang w:val="es-ES"/>
        </w:rPr>
      </w:pPr>
    </w:p>
    <w:bookmarkEnd w:id="0"/>
    <w:p w14:paraId="5D5BACBB" w14:textId="1B4AB586" w:rsidR="008338B7" w:rsidRDefault="00966E91" w:rsidP="00D71906">
      <w:pPr>
        <w:pStyle w:val="BodyCopy"/>
        <w:jc w:val="center"/>
        <w:rPr>
          <w:bCs/>
          <w:i/>
          <w:lang w:val="es-ES"/>
        </w:rPr>
      </w:pPr>
      <w:r>
        <w:rPr>
          <w:bCs/>
          <w:i/>
          <w:lang w:val="es-ES"/>
        </w:rPr>
        <w:t xml:space="preserve">CBRE y BNP </w:t>
      </w:r>
      <w:proofErr w:type="spellStart"/>
      <w:r>
        <w:rPr>
          <w:bCs/>
          <w:i/>
          <w:lang w:val="es-ES"/>
        </w:rPr>
        <w:t>Paribas</w:t>
      </w:r>
      <w:proofErr w:type="spellEnd"/>
      <w:r>
        <w:rPr>
          <w:bCs/>
          <w:i/>
          <w:lang w:val="es-ES"/>
        </w:rPr>
        <w:t xml:space="preserve"> </w:t>
      </w:r>
      <w:r w:rsidR="00253ADC">
        <w:rPr>
          <w:bCs/>
          <w:i/>
          <w:lang w:val="es-ES"/>
        </w:rPr>
        <w:t xml:space="preserve">Real Estate </w:t>
      </w:r>
      <w:r>
        <w:rPr>
          <w:bCs/>
          <w:i/>
          <w:lang w:val="es-ES"/>
        </w:rPr>
        <w:t>comercializan el activo</w:t>
      </w:r>
    </w:p>
    <w:p w14:paraId="6DCCF471" w14:textId="77777777" w:rsidR="00D71906" w:rsidRPr="00D13553" w:rsidRDefault="00D71906" w:rsidP="00D76A55">
      <w:pPr>
        <w:pStyle w:val="BodyCopy"/>
        <w:rPr>
          <w:bCs/>
          <w:i/>
          <w:lang w:val="es-ES"/>
        </w:rPr>
      </w:pPr>
    </w:p>
    <w:p w14:paraId="35092F05" w14:textId="77777777" w:rsidR="00DD3D84" w:rsidRDefault="00DD3D84" w:rsidP="00DD3D84">
      <w:pPr>
        <w:pStyle w:val="BodyCopy"/>
        <w:rPr>
          <w:i/>
          <w:lang w:val="es-ES"/>
        </w:rPr>
      </w:pPr>
    </w:p>
    <w:p w14:paraId="1C8BC0ED" w14:textId="1464CA8B" w:rsidR="009728F2" w:rsidRDefault="00C51475" w:rsidP="00D71906">
      <w:pPr>
        <w:jc w:val="both"/>
        <w:rPr>
          <w:color w:val="425254" w:themeColor="text1"/>
          <w:lang w:val="es-ES"/>
        </w:rPr>
      </w:pPr>
      <w:r>
        <w:rPr>
          <w:b/>
          <w:bCs/>
          <w:color w:val="425254" w:themeColor="text1"/>
          <w:lang w:val="es-ES"/>
        </w:rPr>
        <w:t>Barcelona</w:t>
      </w:r>
      <w:r w:rsidRPr="009E0392">
        <w:rPr>
          <w:b/>
          <w:bCs/>
          <w:color w:val="425254" w:themeColor="text1"/>
          <w:lang w:val="es-ES"/>
        </w:rPr>
        <w:t xml:space="preserve"> –</w:t>
      </w:r>
      <w:r>
        <w:rPr>
          <w:b/>
          <w:bCs/>
          <w:color w:val="425254" w:themeColor="text1"/>
          <w:lang w:val="es-ES"/>
        </w:rPr>
        <w:t xml:space="preserve"> </w:t>
      </w:r>
      <w:r w:rsidR="00034A71">
        <w:rPr>
          <w:b/>
          <w:bCs/>
          <w:color w:val="425254" w:themeColor="text1"/>
          <w:lang w:val="es-ES"/>
        </w:rPr>
        <w:t>9</w:t>
      </w:r>
      <w:r w:rsidR="00EC3413">
        <w:rPr>
          <w:b/>
          <w:bCs/>
          <w:color w:val="425254" w:themeColor="text1"/>
          <w:lang w:val="es-ES"/>
        </w:rPr>
        <w:t xml:space="preserve"> </w:t>
      </w:r>
      <w:r>
        <w:rPr>
          <w:b/>
          <w:bCs/>
          <w:color w:val="425254" w:themeColor="text1"/>
          <w:lang w:val="es-ES"/>
        </w:rPr>
        <w:t>d</w:t>
      </w:r>
      <w:r w:rsidRPr="009E0392">
        <w:rPr>
          <w:b/>
          <w:bCs/>
          <w:color w:val="425254" w:themeColor="text1"/>
          <w:lang w:val="es-ES"/>
        </w:rPr>
        <w:t>e</w:t>
      </w:r>
      <w:r w:rsidR="004D71F3">
        <w:rPr>
          <w:b/>
          <w:bCs/>
          <w:color w:val="425254" w:themeColor="text1"/>
          <w:lang w:val="es-ES"/>
        </w:rPr>
        <w:t xml:space="preserve"> </w:t>
      </w:r>
      <w:r w:rsidR="00D83376">
        <w:rPr>
          <w:b/>
          <w:bCs/>
          <w:color w:val="425254" w:themeColor="text1"/>
          <w:lang w:val="es-ES"/>
        </w:rPr>
        <w:t>junio</w:t>
      </w:r>
      <w:r w:rsidRPr="009E0392">
        <w:rPr>
          <w:b/>
          <w:bCs/>
          <w:color w:val="425254" w:themeColor="text1"/>
          <w:lang w:val="es-ES"/>
        </w:rPr>
        <w:t>, 202</w:t>
      </w:r>
      <w:r>
        <w:rPr>
          <w:b/>
          <w:bCs/>
          <w:color w:val="425254" w:themeColor="text1"/>
          <w:lang w:val="es-ES"/>
        </w:rPr>
        <w:t>4</w:t>
      </w:r>
      <w:r w:rsidRPr="4A3F34C6">
        <w:rPr>
          <w:b/>
          <w:bCs/>
          <w:lang w:val="es-ES"/>
        </w:rPr>
        <w:t xml:space="preserve"> –</w:t>
      </w:r>
      <w:r w:rsidR="000465B7">
        <w:rPr>
          <w:color w:val="425254" w:themeColor="text1"/>
          <w:lang w:val="es-ES"/>
        </w:rPr>
        <w:t xml:space="preserve"> </w:t>
      </w:r>
      <w:r w:rsidR="00966E91">
        <w:rPr>
          <w:color w:val="425254" w:themeColor="text1"/>
          <w:lang w:val="es-ES"/>
        </w:rPr>
        <w:t xml:space="preserve">Talus Real Estate saca al mercado una nave logística de 17.177 metros cuadrados en Castellbisbal (Vallés Occidental). </w:t>
      </w:r>
      <w:r w:rsidR="00D76A55">
        <w:rPr>
          <w:color w:val="425254" w:themeColor="text1"/>
          <w:lang w:val="es-ES"/>
        </w:rPr>
        <w:t xml:space="preserve">El activo, comercializado en </w:t>
      </w:r>
      <w:proofErr w:type="spellStart"/>
      <w:r w:rsidR="00D76A55">
        <w:rPr>
          <w:color w:val="425254" w:themeColor="text1"/>
          <w:lang w:val="es-ES"/>
        </w:rPr>
        <w:t>coexclusiva</w:t>
      </w:r>
      <w:proofErr w:type="spellEnd"/>
      <w:r w:rsidR="00D76A55">
        <w:rPr>
          <w:color w:val="425254" w:themeColor="text1"/>
          <w:lang w:val="es-ES"/>
        </w:rPr>
        <w:t xml:space="preserve"> por CBRE y BNP </w:t>
      </w:r>
      <w:proofErr w:type="spellStart"/>
      <w:r w:rsidR="00D76A55">
        <w:rPr>
          <w:color w:val="425254" w:themeColor="text1"/>
          <w:lang w:val="es-ES"/>
        </w:rPr>
        <w:t>Paribas</w:t>
      </w:r>
      <w:proofErr w:type="spellEnd"/>
      <w:r w:rsidR="00253ADC">
        <w:rPr>
          <w:color w:val="425254" w:themeColor="text1"/>
          <w:lang w:val="es-ES"/>
        </w:rPr>
        <w:t xml:space="preserve"> Real Estate</w:t>
      </w:r>
      <w:r w:rsidR="00D76A55">
        <w:rPr>
          <w:color w:val="425254" w:themeColor="text1"/>
          <w:lang w:val="es-ES"/>
        </w:rPr>
        <w:t>, está actualmente en construcción, con entrega prevista para finales de este año.</w:t>
      </w:r>
    </w:p>
    <w:p w14:paraId="77242615" w14:textId="77777777" w:rsidR="00D71906" w:rsidRDefault="00D71906" w:rsidP="00D71906">
      <w:pPr>
        <w:jc w:val="both"/>
        <w:rPr>
          <w:color w:val="425254" w:themeColor="text1"/>
          <w:lang w:val="es-ES"/>
        </w:rPr>
      </w:pPr>
    </w:p>
    <w:p w14:paraId="243916A3" w14:textId="64F9843A" w:rsidR="00C51475" w:rsidRDefault="00B53239" w:rsidP="00966E91">
      <w:pPr>
        <w:jc w:val="both"/>
        <w:rPr>
          <w:color w:val="425254" w:themeColor="text1"/>
          <w:lang w:val="es-ES"/>
        </w:rPr>
      </w:pPr>
      <w:r>
        <w:rPr>
          <w:color w:val="425254" w:themeColor="text1"/>
          <w:lang w:val="es-ES"/>
        </w:rPr>
        <w:t>La nave</w:t>
      </w:r>
      <w:r w:rsidR="00966E91">
        <w:rPr>
          <w:color w:val="425254" w:themeColor="text1"/>
          <w:lang w:val="es-ES"/>
        </w:rPr>
        <w:t xml:space="preserve"> se ubica dentro de la segunda corona logística de Barcelona, en un área consolidada con una alta concentración de empresas del sector logístico, de transporte y d</w:t>
      </w:r>
      <w:r w:rsidR="002863D4">
        <w:rPr>
          <w:color w:val="425254" w:themeColor="text1"/>
          <w:lang w:val="es-ES"/>
        </w:rPr>
        <w:t>e d</w:t>
      </w:r>
      <w:r w:rsidR="00966E91">
        <w:rPr>
          <w:color w:val="425254" w:themeColor="text1"/>
          <w:lang w:val="es-ES"/>
        </w:rPr>
        <w:t xml:space="preserve">istribución. La zona tiene buen acceso a las principales vías de comunicación y está a media hora de Barcelona. </w:t>
      </w:r>
    </w:p>
    <w:p w14:paraId="0AC34AE2" w14:textId="77777777" w:rsidR="00966E91" w:rsidRDefault="00966E91" w:rsidP="00966E91">
      <w:pPr>
        <w:jc w:val="both"/>
        <w:rPr>
          <w:color w:val="425254" w:themeColor="text1"/>
          <w:lang w:val="es-ES"/>
        </w:rPr>
      </w:pPr>
    </w:p>
    <w:p w14:paraId="3B514906" w14:textId="7A787CAF" w:rsidR="00966E91" w:rsidRDefault="00966E91" w:rsidP="00966E91">
      <w:pPr>
        <w:jc w:val="both"/>
        <w:rPr>
          <w:color w:val="425254" w:themeColor="text1"/>
          <w:lang w:val="es-ES"/>
        </w:rPr>
      </w:pPr>
      <w:r>
        <w:rPr>
          <w:color w:val="425254" w:themeColor="text1"/>
          <w:lang w:val="es-ES"/>
        </w:rPr>
        <w:t>La nave, de 17.177 metros cuadrados, se ubica en una parcela de 46.920 metros cuadrados y contará con 15.695 metros cuadrados de almacén y 210 metros cuadrados de oficinas en la planta baja. El proyecto tendrá también 20 muelles de carga y 176 plazas de aparcam</w:t>
      </w:r>
      <w:r w:rsidR="00253ADC">
        <w:rPr>
          <w:color w:val="425254" w:themeColor="text1"/>
          <w:lang w:val="es-ES"/>
        </w:rPr>
        <w:t>i</w:t>
      </w:r>
      <w:r>
        <w:rPr>
          <w:color w:val="425254" w:themeColor="text1"/>
          <w:lang w:val="es-ES"/>
        </w:rPr>
        <w:t>ento.</w:t>
      </w:r>
    </w:p>
    <w:p w14:paraId="7CFDBAB4" w14:textId="77777777" w:rsidR="00966E91" w:rsidRDefault="00966E91" w:rsidP="00966E91">
      <w:pPr>
        <w:jc w:val="both"/>
        <w:rPr>
          <w:color w:val="425254" w:themeColor="text1"/>
          <w:lang w:val="es-ES"/>
        </w:rPr>
      </w:pPr>
    </w:p>
    <w:p w14:paraId="2486C831" w14:textId="0F6AE81C" w:rsidR="00966E91" w:rsidRDefault="00966E91" w:rsidP="00966E91">
      <w:pPr>
        <w:jc w:val="both"/>
        <w:rPr>
          <w:color w:val="425254" w:themeColor="text1"/>
          <w:lang w:val="es-ES"/>
        </w:rPr>
      </w:pPr>
      <w:r>
        <w:rPr>
          <w:color w:val="425254" w:themeColor="text1"/>
          <w:lang w:val="es-ES"/>
        </w:rPr>
        <w:t xml:space="preserve">La nave contará con buenas calidades y características logísticas a nivel de altura o número de muelles de carga, entre otros, y estará preparada para carga de fuego </w:t>
      </w:r>
      <w:r w:rsidR="003421B3">
        <w:rPr>
          <w:color w:val="425254" w:themeColor="text1"/>
          <w:lang w:val="es-ES"/>
        </w:rPr>
        <w:t>Riesgo A</w:t>
      </w:r>
      <w:r>
        <w:rPr>
          <w:color w:val="425254" w:themeColor="text1"/>
          <w:lang w:val="es-ES"/>
        </w:rPr>
        <w:t>lto</w:t>
      </w:r>
      <w:r w:rsidR="00AF1A98">
        <w:rPr>
          <w:color w:val="425254" w:themeColor="text1"/>
          <w:lang w:val="es-ES"/>
        </w:rPr>
        <w:t xml:space="preserve">. </w:t>
      </w:r>
      <w:r>
        <w:rPr>
          <w:color w:val="425254" w:themeColor="text1"/>
          <w:lang w:val="es-ES"/>
        </w:rPr>
        <w:t xml:space="preserve">El activo contará con </w:t>
      </w:r>
      <w:r w:rsidR="002863D4">
        <w:rPr>
          <w:color w:val="425254" w:themeColor="text1"/>
          <w:lang w:val="es-ES"/>
        </w:rPr>
        <w:t>la calificación</w:t>
      </w:r>
      <w:r>
        <w:rPr>
          <w:color w:val="425254" w:themeColor="text1"/>
          <w:lang w:val="es-ES"/>
        </w:rPr>
        <w:t xml:space="preserve"> BREEAM </w:t>
      </w:r>
      <w:proofErr w:type="spellStart"/>
      <w:r>
        <w:rPr>
          <w:color w:val="425254" w:themeColor="text1"/>
          <w:lang w:val="es-ES"/>
        </w:rPr>
        <w:t>Excellent</w:t>
      </w:r>
      <w:proofErr w:type="spellEnd"/>
      <w:r>
        <w:rPr>
          <w:color w:val="425254" w:themeColor="text1"/>
          <w:lang w:val="es-ES"/>
        </w:rPr>
        <w:t xml:space="preserve"> y </w:t>
      </w:r>
      <w:r w:rsidR="002863D4">
        <w:rPr>
          <w:color w:val="425254" w:themeColor="text1"/>
          <w:lang w:val="es-ES"/>
        </w:rPr>
        <w:t xml:space="preserve">certificación Net Zero </w:t>
      </w:r>
      <w:proofErr w:type="spellStart"/>
      <w:r w:rsidR="002863D4">
        <w:rPr>
          <w:color w:val="425254" w:themeColor="text1"/>
          <w:lang w:val="es-ES"/>
        </w:rPr>
        <w:t>Carbon</w:t>
      </w:r>
      <w:proofErr w:type="spellEnd"/>
      <w:r w:rsidR="002863D4">
        <w:rPr>
          <w:color w:val="425254" w:themeColor="text1"/>
          <w:lang w:val="es-ES"/>
        </w:rPr>
        <w:t xml:space="preserve"> </w:t>
      </w:r>
      <w:proofErr w:type="spellStart"/>
      <w:r w:rsidR="002863D4">
        <w:rPr>
          <w:color w:val="425254" w:themeColor="text1"/>
          <w:lang w:val="es-ES"/>
        </w:rPr>
        <w:t>Emissions</w:t>
      </w:r>
      <w:proofErr w:type="spellEnd"/>
      <w:r w:rsidR="00C57DB5">
        <w:rPr>
          <w:color w:val="425254" w:themeColor="text1"/>
          <w:lang w:val="es-ES"/>
        </w:rPr>
        <w:t xml:space="preserve"> y su </w:t>
      </w:r>
      <w:r>
        <w:rPr>
          <w:color w:val="425254" w:themeColor="text1"/>
          <w:lang w:val="es-ES"/>
        </w:rPr>
        <w:t>entrega está prevista para diciembre de 2024.</w:t>
      </w:r>
    </w:p>
    <w:p w14:paraId="3C561522" w14:textId="77777777" w:rsidR="00D76A55" w:rsidRDefault="00D76A55" w:rsidP="00966E91">
      <w:pPr>
        <w:jc w:val="both"/>
        <w:rPr>
          <w:color w:val="425254" w:themeColor="text1"/>
          <w:lang w:val="es-ES"/>
        </w:rPr>
      </w:pPr>
    </w:p>
    <w:p w14:paraId="5A2F7F61" w14:textId="37A7E4DF" w:rsidR="00966E91" w:rsidRDefault="00D76A55" w:rsidP="00966E91">
      <w:pPr>
        <w:jc w:val="both"/>
        <w:rPr>
          <w:color w:val="425254" w:themeColor="text1"/>
          <w:lang w:val="es-ES"/>
        </w:rPr>
      </w:pPr>
      <w:r>
        <w:rPr>
          <w:color w:val="425254" w:themeColor="text1"/>
          <w:lang w:val="es-ES"/>
        </w:rPr>
        <w:t xml:space="preserve">Esta nave es uno de los </w:t>
      </w:r>
      <w:r w:rsidR="00C57DB5">
        <w:rPr>
          <w:color w:val="425254" w:themeColor="text1"/>
          <w:lang w:val="es-ES"/>
        </w:rPr>
        <w:t xml:space="preserve">pocos </w:t>
      </w:r>
      <w:r>
        <w:rPr>
          <w:color w:val="425254" w:themeColor="text1"/>
          <w:lang w:val="es-ES"/>
        </w:rPr>
        <w:t>proyectos que saldrán al mercado en los próximos meses</w:t>
      </w:r>
      <w:r w:rsidR="00C57DB5">
        <w:rPr>
          <w:color w:val="425254" w:themeColor="text1"/>
          <w:lang w:val="es-ES"/>
        </w:rPr>
        <w:t>, en un momento de mercado donde la disponibilidad en la segunda corona de Barcelona está en mínimos históricos de un 2,8%.</w:t>
      </w:r>
    </w:p>
    <w:p w14:paraId="4A2DA505" w14:textId="77777777" w:rsidR="00C57DB5" w:rsidRDefault="00C57DB5" w:rsidP="00966E91">
      <w:pPr>
        <w:jc w:val="both"/>
        <w:rPr>
          <w:color w:val="425254" w:themeColor="text1"/>
          <w:lang w:val="es-ES"/>
        </w:rPr>
      </w:pPr>
    </w:p>
    <w:p w14:paraId="05160872" w14:textId="77777777" w:rsidR="00C57DB5" w:rsidRDefault="00C57DB5" w:rsidP="00966E91">
      <w:pPr>
        <w:jc w:val="both"/>
        <w:rPr>
          <w:color w:val="425254" w:themeColor="text1"/>
          <w:lang w:val="es-ES"/>
        </w:rPr>
      </w:pPr>
    </w:p>
    <w:p w14:paraId="3D73DDC9" w14:textId="77777777" w:rsidR="00C57DB5" w:rsidRPr="00966E91" w:rsidRDefault="00C57DB5" w:rsidP="00966E91">
      <w:pPr>
        <w:jc w:val="both"/>
        <w:rPr>
          <w:rStyle w:val="normaltextrun"/>
          <w:rFonts w:ascii="Calibre" w:hAnsi="Calibre" w:cs="Segoe UI"/>
          <w:color w:val="7F8481"/>
          <w:sz w:val="21"/>
          <w:szCs w:val="21"/>
          <w:u w:val="single"/>
          <w:lang w:val="es-ES"/>
        </w:rPr>
      </w:pPr>
    </w:p>
    <w:p w14:paraId="641A94A5" w14:textId="77777777" w:rsidR="00943104" w:rsidRDefault="00943104" w:rsidP="00C5147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e" w:hAnsi="Calibre" w:cs="Segoe UI"/>
          <w:color w:val="7F8481"/>
          <w:sz w:val="21"/>
          <w:szCs w:val="21"/>
          <w:u w:val="single"/>
        </w:rPr>
      </w:pPr>
    </w:p>
    <w:p w14:paraId="0C141A09" w14:textId="77777777" w:rsidR="00034A71" w:rsidRDefault="00034A71" w:rsidP="00C5147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e" w:hAnsi="Calibre" w:cs="Segoe UI"/>
          <w:color w:val="7F8481"/>
          <w:sz w:val="21"/>
          <w:szCs w:val="21"/>
          <w:u w:val="single"/>
        </w:rPr>
      </w:pPr>
    </w:p>
    <w:p w14:paraId="6C2A53BE" w14:textId="77777777" w:rsidR="00A051EB" w:rsidRDefault="00A051EB" w:rsidP="00F118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e" w:hAnsi="Calibre" w:cs="Segoe UI"/>
          <w:color w:val="7F8481"/>
          <w:sz w:val="21"/>
          <w:szCs w:val="21"/>
          <w:u w:val="single"/>
        </w:rPr>
      </w:pPr>
    </w:p>
    <w:p w14:paraId="5250A4B9" w14:textId="17DBF3F2" w:rsidR="00F11876" w:rsidRDefault="00F11876" w:rsidP="00F1187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7F8481"/>
          <w:sz w:val="18"/>
          <w:szCs w:val="18"/>
        </w:rPr>
      </w:pPr>
      <w:r>
        <w:rPr>
          <w:rStyle w:val="normaltextrun"/>
          <w:rFonts w:ascii="Calibre" w:hAnsi="Calibre" w:cs="Segoe UI"/>
          <w:color w:val="7F8481"/>
          <w:sz w:val="21"/>
          <w:szCs w:val="21"/>
          <w:u w:val="single"/>
        </w:rPr>
        <w:lastRenderedPageBreak/>
        <w:t>Acerca de CBRE:</w:t>
      </w:r>
      <w:r>
        <w:rPr>
          <w:rStyle w:val="eop"/>
          <w:rFonts w:ascii="Calibre" w:hAnsi="Calibre" w:cs="Segoe UI"/>
          <w:color w:val="7F8481"/>
          <w:sz w:val="21"/>
          <w:szCs w:val="21"/>
        </w:rPr>
        <w:t> </w:t>
      </w:r>
    </w:p>
    <w:p w14:paraId="7ACC2731" w14:textId="77777777" w:rsidR="00F11876" w:rsidRDefault="00F11876" w:rsidP="00F1187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7F8481"/>
          <w:sz w:val="18"/>
          <w:szCs w:val="18"/>
        </w:rPr>
      </w:pPr>
      <w:r>
        <w:rPr>
          <w:rStyle w:val="normaltextrun"/>
          <w:rFonts w:ascii="Calibre" w:hAnsi="Calibre" w:cs="Segoe UI"/>
          <w:color w:val="7F8481"/>
          <w:sz w:val="21"/>
          <w:szCs w:val="21"/>
        </w:rPr>
        <w:t>CBRE Group Inc, con sede central en Dallas cotizada en el NYSE e incluida en Fortune 500 y S&amp;P 500, es la compañía de consultoría y servicios inmobiliarios líder a nivel internacional (según los ingresos del ejercicio 2023). Cuenta con más de 130.000 profesionales en más de 100 países (excluyendo los empleados de Turner &amp; Townsend). En España está presente desde 1973, donde ofrece servicios inmobiliarios a través de 9 oficinas (Madrid, Barcelona, Bilbao, Valencia, Alicante, Málaga, Sevilla, Zaragoza y Palma de Mallorca). </w:t>
      </w:r>
      <w:r>
        <w:rPr>
          <w:rStyle w:val="eop"/>
          <w:rFonts w:ascii="Calibre" w:hAnsi="Calibre" w:cs="Segoe UI"/>
          <w:color w:val="7F8481"/>
          <w:sz w:val="21"/>
          <w:szCs w:val="21"/>
        </w:rPr>
        <w:t> </w:t>
      </w:r>
    </w:p>
    <w:p w14:paraId="050888C7" w14:textId="77777777" w:rsidR="00F11876" w:rsidRDefault="00F11876" w:rsidP="00F1187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7F8481"/>
          <w:sz w:val="18"/>
          <w:szCs w:val="18"/>
        </w:rPr>
      </w:pPr>
      <w:r>
        <w:rPr>
          <w:rStyle w:val="normaltextrun"/>
          <w:rFonts w:ascii="Calibre" w:hAnsi="Calibre" w:cs="Segoe UI"/>
          <w:color w:val="7F8481"/>
          <w:sz w:val="21"/>
          <w:szCs w:val="21"/>
        </w:rPr>
        <w:t>  </w:t>
      </w:r>
      <w:r>
        <w:rPr>
          <w:rStyle w:val="eop"/>
          <w:rFonts w:ascii="Calibre" w:hAnsi="Calibre" w:cs="Segoe UI"/>
          <w:color w:val="7F8481"/>
          <w:sz w:val="21"/>
          <w:szCs w:val="21"/>
        </w:rPr>
        <w:t> </w:t>
      </w:r>
    </w:p>
    <w:p w14:paraId="3373E514" w14:textId="77777777" w:rsidR="00F11876" w:rsidRDefault="00F11876" w:rsidP="00F1187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7F8481"/>
          <w:sz w:val="18"/>
          <w:szCs w:val="18"/>
        </w:rPr>
      </w:pPr>
      <w:r>
        <w:rPr>
          <w:rStyle w:val="normaltextrun"/>
          <w:rFonts w:ascii="Calibre" w:hAnsi="Calibre" w:cs="Segoe UI"/>
          <w:color w:val="7F8481"/>
          <w:sz w:val="21"/>
          <w:szCs w:val="21"/>
        </w:rPr>
        <w:t>Los diversos servicios que CBRE presta a sus clientes se ofrecen desde los siguientes departamentos: A&amp;T Industrial, A&amp;T Oficinas, Property Management, Project Management, Corporate Finance, Cross Border, Debt Advisory, Fondos de Inversión, Global Corporate Services, Hoteles, Inversiones Institucionales, Patrimonios Privados, Residencial, Retail, Suelo y Valoraciones. Más información en www.cbre.com y www.cbre.es.  </w:t>
      </w:r>
      <w:r>
        <w:rPr>
          <w:rStyle w:val="eop"/>
          <w:rFonts w:ascii="Calibre" w:hAnsi="Calibre" w:cs="Segoe UI"/>
          <w:color w:val="7F8481"/>
          <w:sz w:val="21"/>
          <w:szCs w:val="21"/>
        </w:rPr>
        <w:t> </w:t>
      </w:r>
    </w:p>
    <w:p w14:paraId="0027FF3F" w14:textId="77777777" w:rsidR="00F11876" w:rsidRDefault="00F11876" w:rsidP="00F1187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7F8481"/>
          <w:sz w:val="18"/>
          <w:szCs w:val="18"/>
        </w:rPr>
      </w:pPr>
      <w:r>
        <w:rPr>
          <w:rStyle w:val="normaltextrun"/>
          <w:rFonts w:ascii="Calibre" w:hAnsi="Calibre" w:cs="Segoe UI"/>
          <w:color w:val="7F8481"/>
          <w:sz w:val="21"/>
          <w:szCs w:val="21"/>
        </w:rPr>
        <w:t>  </w:t>
      </w:r>
      <w:r>
        <w:rPr>
          <w:rStyle w:val="eop"/>
          <w:rFonts w:ascii="Calibre" w:hAnsi="Calibre" w:cs="Segoe UI"/>
          <w:color w:val="7F8481"/>
          <w:sz w:val="21"/>
          <w:szCs w:val="21"/>
        </w:rPr>
        <w:t> </w:t>
      </w:r>
    </w:p>
    <w:p w14:paraId="1977B23C" w14:textId="77777777" w:rsidR="00F11876" w:rsidRDefault="00F11876" w:rsidP="00F1187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e" w:hAnsi="Calibre" w:cs="Segoe UI"/>
          <w:color w:val="7F8481"/>
          <w:sz w:val="21"/>
          <w:szCs w:val="21"/>
        </w:rPr>
      </w:pPr>
      <w:r>
        <w:rPr>
          <w:rStyle w:val="normaltextrun"/>
          <w:rFonts w:ascii="Calibre" w:hAnsi="Calibre" w:cs="Segoe UI"/>
          <w:color w:val="7F8481"/>
          <w:sz w:val="21"/>
          <w:szCs w:val="21"/>
        </w:rPr>
        <w:t>CBRE es socio fundador de ACI, Asociación de Consultoras Inmobiliarias.</w:t>
      </w:r>
      <w:r>
        <w:rPr>
          <w:rStyle w:val="eop"/>
          <w:rFonts w:ascii="Calibre" w:hAnsi="Calibre" w:cs="Segoe UI"/>
          <w:color w:val="7F8481"/>
          <w:sz w:val="21"/>
          <w:szCs w:val="21"/>
        </w:rPr>
        <w:t> </w:t>
      </w:r>
    </w:p>
    <w:p w14:paraId="1DD90AE9" w14:textId="77777777" w:rsidR="00253ADC" w:rsidRDefault="00253ADC" w:rsidP="00F1187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e" w:hAnsi="Calibre" w:cs="Segoe UI"/>
          <w:color w:val="7F8481"/>
          <w:sz w:val="21"/>
          <w:szCs w:val="21"/>
        </w:rPr>
      </w:pPr>
    </w:p>
    <w:p w14:paraId="710DBB96" w14:textId="77777777" w:rsidR="00C57DB5" w:rsidRPr="005E7F16" w:rsidRDefault="00C57DB5" w:rsidP="00253ADC">
      <w:pPr>
        <w:shd w:val="clear" w:color="auto" w:fill="FFFFFF"/>
        <w:textDirection w:val="btLr"/>
        <w:rPr>
          <w:rStyle w:val="normaltextrun"/>
          <w:rFonts w:ascii="Calibre" w:hAnsi="Calibre" w:cs="Segoe UI"/>
          <w:color w:val="7F8481"/>
          <w:sz w:val="21"/>
          <w:szCs w:val="21"/>
          <w:u w:val="single"/>
          <w:lang w:val="es-ES" w:eastAsia="zh-CN"/>
        </w:rPr>
      </w:pPr>
    </w:p>
    <w:p w14:paraId="0D4BD07D" w14:textId="45553637" w:rsidR="00253ADC" w:rsidRPr="00034A71" w:rsidRDefault="00253ADC" w:rsidP="00253ADC">
      <w:pPr>
        <w:shd w:val="clear" w:color="auto" w:fill="FFFFFF"/>
        <w:textDirection w:val="btLr"/>
        <w:rPr>
          <w:rStyle w:val="normaltextrun"/>
          <w:rFonts w:ascii="Calibre" w:hAnsi="Calibre" w:cs="Segoe UI"/>
          <w:color w:val="7F8481"/>
          <w:sz w:val="21"/>
          <w:szCs w:val="21"/>
          <w:u w:val="single"/>
          <w:lang w:val="es-ES" w:eastAsia="zh-CN"/>
        </w:rPr>
      </w:pPr>
      <w:r w:rsidRPr="00034A71">
        <w:rPr>
          <w:rStyle w:val="normaltextrun"/>
          <w:rFonts w:ascii="Calibre" w:hAnsi="Calibre" w:cs="Segoe UI"/>
          <w:color w:val="7F8481"/>
          <w:sz w:val="21"/>
          <w:szCs w:val="21"/>
          <w:u w:val="single"/>
          <w:lang w:val="es-ES" w:eastAsia="zh-CN"/>
        </w:rPr>
        <w:t xml:space="preserve">Sobre BNP </w:t>
      </w:r>
      <w:proofErr w:type="spellStart"/>
      <w:r w:rsidRPr="00034A71">
        <w:rPr>
          <w:rStyle w:val="normaltextrun"/>
          <w:rFonts w:ascii="Calibre" w:hAnsi="Calibre" w:cs="Segoe UI"/>
          <w:color w:val="7F8481"/>
          <w:sz w:val="21"/>
          <w:szCs w:val="21"/>
          <w:u w:val="single"/>
          <w:lang w:val="es-ES" w:eastAsia="zh-CN"/>
        </w:rPr>
        <w:t>Paribas</w:t>
      </w:r>
      <w:proofErr w:type="spellEnd"/>
      <w:r w:rsidRPr="00034A71">
        <w:rPr>
          <w:rStyle w:val="normaltextrun"/>
          <w:rFonts w:ascii="Calibre" w:hAnsi="Calibre" w:cs="Segoe UI"/>
          <w:color w:val="7F8481"/>
          <w:sz w:val="21"/>
          <w:szCs w:val="21"/>
          <w:u w:val="single"/>
          <w:lang w:val="es-ES" w:eastAsia="zh-CN"/>
        </w:rPr>
        <w:t xml:space="preserve"> Real Estate</w:t>
      </w:r>
    </w:p>
    <w:p w14:paraId="110A473D" w14:textId="77777777" w:rsidR="00253ADC" w:rsidRPr="00C57DB5" w:rsidRDefault="00253ADC" w:rsidP="00C57DB5">
      <w:pPr>
        <w:pStyle w:val="paragraph"/>
        <w:spacing w:before="0" w:beforeAutospacing="0" w:after="0" w:afterAutospacing="0"/>
        <w:jc w:val="both"/>
        <w:textDirection w:val="btLr"/>
        <w:textAlignment w:val="baseline"/>
        <w:rPr>
          <w:rStyle w:val="normaltextrun"/>
          <w:rFonts w:ascii="Calibre" w:hAnsi="Calibre" w:cs="Segoe UI"/>
          <w:color w:val="7F8481"/>
          <w:sz w:val="21"/>
          <w:szCs w:val="21"/>
        </w:rPr>
      </w:pPr>
      <w:r w:rsidRPr="00C57DB5">
        <w:rPr>
          <w:rStyle w:val="normaltextrun"/>
          <w:rFonts w:ascii="Calibre" w:hAnsi="Calibre" w:cs="Segoe UI"/>
          <w:color w:val="7F8481"/>
          <w:sz w:val="21"/>
          <w:szCs w:val="21"/>
        </w:rPr>
        <w:t xml:space="preserve">BNP </w:t>
      </w:r>
      <w:proofErr w:type="spellStart"/>
      <w:r w:rsidRPr="00C57DB5">
        <w:rPr>
          <w:rStyle w:val="normaltextrun"/>
          <w:rFonts w:ascii="Calibre" w:hAnsi="Calibre" w:cs="Segoe UI"/>
          <w:color w:val="7F8481"/>
          <w:sz w:val="21"/>
          <w:szCs w:val="21"/>
        </w:rPr>
        <w:t>Paribas</w:t>
      </w:r>
      <w:proofErr w:type="spellEnd"/>
      <w:r w:rsidRPr="00C57DB5">
        <w:rPr>
          <w:rStyle w:val="normaltextrun"/>
          <w:rFonts w:ascii="Calibre" w:hAnsi="Calibre" w:cs="Segoe UI"/>
          <w:color w:val="7F8481"/>
          <w:sz w:val="21"/>
          <w:szCs w:val="21"/>
        </w:rPr>
        <w:t xml:space="preserve"> Real Estate, una de las principales consultoras de servicios inmobiliarios a nivel internacional, ofrece a sus clientes una amplia línea de servicios que abarca todas las etapas del ciclo inmobiliario: Promoción, Transacción, Consultoría, Valoración, Gestión de la Propiedad y Gestión de la Inversión. </w:t>
      </w:r>
    </w:p>
    <w:p w14:paraId="6AB3584F" w14:textId="77777777" w:rsidR="00253ADC" w:rsidRPr="00C57DB5" w:rsidRDefault="00253ADC" w:rsidP="00C57DB5">
      <w:pPr>
        <w:pStyle w:val="paragraph"/>
        <w:spacing w:before="0" w:beforeAutospacing="0" w:after="0" w:afterAutospacing="0"/>
        <w:jc w:val="both"/>
        <w:textDirection w:val="btLr"/>
        <w:textAlignment w:val="baseline"/>
        <w:rPr>
          <w:rStyle w:val="normaltextrun"/>
          <w:rFonts w:ascii="Calibre" w:hAnsi="Calibre" w:cs="Segoe UI"/>
          <w:color w:val="7F8481"/>
          <w:sz w:val="21"/>
          <w:szCs w:val="21"/>
        </w:rPr>
      </w:pPr>
    </w:p>
    <w:p w14:paraId="380CE742" w14:textId="2656CAEB" w:rsidR="00253ADC" w:rsidRPr="00C57DB5" w:rsidRDefault="00253ADC" w:rsidP="00C57DB5">
      <w:pPr>
        <w:pStyle w:val="paragraph"/>
        <w:spacing w:before="0" w:beforeAutospacing="0" w:after="0" w:afterAutospacing="0"/>
        <w:jc w:val="both"/>
        <w:textDirection w:val="btLr"/>
        <w:textAlignment w:val="baseline"/>
        <w:rPr>
          <w:rStyle w:val="normaltextrun"/>
          <w:rFonts w:ascii="Calibre" w:hAnsi="Calibre" w:cs="Segoe UI"/>
          <w:color w:val="7F8481"/>
          <w:sz w:val="21"/>
          <w:szCs w:val="21"/>
        </w:rPr>
      </w:pPr>
      <w:r w:rsidRPr="00C57DB5">
        <w:rPr>
          <w:rStyle w:val="normaltextrun"/>
          <w:rFonts w:ascii="Calibre" w:hAnsi="Calibre" w:cs="Segoe UI"/>
          <w:color w:val="7F8481"/>
          <w:sz w:val="21"/>
          <w:szCs w:val="21"/>
        </w:rPr>
        <w:t xml:space="preserve">Con 5.000 empleados, BNP </w:t>
      </w:r>
      <w:proofErr w:type="spellStart"/>
      <w:r w:rsidRPr="00C57DB5">
        <w:rPr>
          <w:rStyle w:val="normaltextrun"/>
          <w:rFonts w:ascii="Calibre" w:hAnsi="Calibre" w:cs="Segoe UI"/>
          <w:color w:val="7F8481"/>
          <w:sz w:val="21"/>
          <w:szCs w:val="21"/>
        </w:rPr>
        <w:t>Paribas</w:t>
      </w:r>
      <w:proofErr w:type="spellEnd"/>
      <w:r w:rsidRPr="00C57DB5">
        <w:rPr>
          <w:rStyle w:val="normaltextrun"/>
          <w:rFonts w:ascii="Calibre" w:hAnsi="Calibre" w:cs="Segoe UI"/>
          <w:color w:val="7F8481"/>
          <w:sz w:val="21"/>
          <w:szCs w:val="21"/>
        </w:rPr>
        <w:t xml:space="preserve"> Real Estate, como consultora de servicios integrales, apoya a propietarios, arrendatarios, inversores y comunidades gracias a su experiencia local en 24 países (a través de sus oficinas propias y su red de alianzas) en Europa, Oriente Medio y Asia. BNP </w:t>
      </w:r>
      <w:proofErr w:type="spellStart"/>
      <w:r w:rsidRPr="00C57DB5">
        <w:rPr>
          <w:rStyle w:val="normaltextrun"/>
          <w:rFonts w:ascii="Calibre" w:hAnsi="Calibre" w:cs="Segoe UI"/>
          <w:color w:val="7F8481"/>
          <w:sz w:val="21"/>
          <w:szCs w:val="21"/>
        </w:rPr>
        <w:t>Paribas</w:t>
      </w:r>
      <w:proofErr w:type="spellEnd"/>
      <w:r w:rsidRPr="00C57DB5">
        <w:rPr>
          <w:rStyle w:val="normaltextrun"/>
          <w:rFonts w:ascii="Calibre" w:hAnsi="Calibre" w:cs="Segoe UI"/>
          <w:color w:val="7F8481"/>
          <w:sz w:val="21"/>
          <w:szCs w:val="21"/>
        </w:rPr>
        <w:t xml:space="preserve"> Real Estate forma parte del BNP </w:t>
      </w:r>
      <w:proofErr w:type="spellStart"/>
      <w:r w:rsidRPr="00C57DB5">
        <w:rPr>
          <w:rStyle w:val="normaltextrun"/>
          <w:rFonts w:ascii="Calibre" w:hAnsi="Calibre" w:cs="Segoe UI"/>
          <w:color w:val="7F8481"/>
          <w:sz w:val="21"/>
          <w:szCs w:val="21"/>
        </w:rPr>
        <w:t>Paribas</w:t>
      </w:r>
      <w:proofErr w:type="spellEnd"/>
      <w:r w:rsidRPr="00C57DB5">
        <w:rPr>
          <w:rStyle w:val="normaltextrun"/>
          <w:rFonts w:ascii="Calibre" w:hAnsi="Calibre" w:cs="Segoe UI"/>
          <w:color w:val="7F8481"/>
          <w:sz w:val="21"/>
          <w:szCs w:val="21"/>
        </w:rPr>
        <w:t xml:space="preserve"> </w:t>
      </w:r>
      <w:proofErr w:type="spellStart"/>
      <w:r w:rsidRPr="00C57DB5">
        <w:rPr>
          <w:rStyle w:val="normaltextrun"/>
          <w:rFonts w:ascii="Calibre" w:hAnsi="Calibre" w:cs="Segoe UI"/>
          <w:color w:val="7F8481"/>
          <w:sz w:val="21"/>
          <w:szCs w:val="21"/>
        </w:rPr>
        <w:t>Group</w:t>
      </w:r>
      <w:proofErr w:type="spellEnd"/>
      <w:r w:rsidRPr="00C57DB5">
        <w:rPr>
          <w:rStyle w:val="normaltextrun"/>
          <w:rFonts w:ascii="Calibre" w:hAnsi="Calibre" w:cs="Segoe UI"/>
          <w:color w:val="7F8481"/>
          <w:sz w:val="21"/>
          <w:szCs w:val="21"/>
        </w:rPr>
        <w:t>, líder mundial en servicios financieros.</w:t>
      </w:r>
    </w:p>
    <w:p w14:paraId="30606D27" w14:textId="77777777" w:rsidR="00253ADC" w:rsidRPr="00C57DB5" w:rsidRDefault="00253ADC" w:rsidP="00C57DB5">
      <w:pPr>
        <w:pStyle w:val="paragraph"/>
        <w:spacing w:before="0" w:beforeAutospacing="0" w:after="0" w:afterAutospacing="0"/>
        <w:jc w:val="both"/>
        <w:textDirection w:val="btLr"/>
        <w:textAlignment w:val="baseline"/>
        <w:rPr>
          <w:rStyle w:val="normaltextrun"/>
          <w:rFonts w:ascii="Calibre" w:hAnsi="Calibre" w:cs="Segoe UI"/>
          <w:color w:val="7F8481"/>
          <w:sz w:val="21"/>
          <w:szCs w:val="21"/>
        </w:rPr>
      </w:pPr>
    </w:p>
    <w:p w14:paraId="2F25E688" w14:textId="77777777" w:rsidR="00253ADC" w:rsidRPr="00C57DB5" w:rsidRDefault="00253ADC" w:rsidP="00C57DB5">
      <w:pPr>
        <w:pStyle w:val="paragraph"/>
        <w:spacing w:before="0" w:beforeAutospacing="0" w:after="0" w:afterAutospacing="0"/>
        <w:jc w:val="both"/>
        <w:textDirection w:val="btLr"/>
        <w:textAlignment w:val="baseline"/>
        <w:rPr>
          <w:rStyle w:val="normaltextrun"/>
          <w:rFonts w:ascii="Calibre" w:hAnsi="Calibre" w:cs="Segoe UI"/>
          <w:color w:val="7F8481"/>
          <w:sz w:val="21"/>
          <w:szCs w:val="21"/>
        </w:rPr>
      </w:pPr>
      <w:r w:rsidRPr="00C57DB5">
        <w:rPr>
          <w:rStyle w:val="normaltextrun"/>
          <w:rFonts w:ascii="Calibre" w:hAnsi="Calibre" w:cs="Segoe UI"/>
          <w:color w:val="7F8481"/>
          <w:sz w:val="21"/>
          <w:szCs w:val="21"/>
        </w:rPr>
        <w:t xml:space="preserve">Como agente comprometido con la sostenibilidad de las ciudades, BNP </w:t>
      </w:r>
      <w:proofErr w:type="spellStart"/>
      <w:r w:rsidRPr="00C57DB5">
        <w:rPr>
          <w:rStyle w:val="normaltextrun"/>
          <w:rFonts w:ascii="Calibre" w:hAnsi="Calibre" w:cs="Segoe UI"/>
          <w:color w:val="7F8481"/>
          <w:sz w:val="21"/>
          <w:szCs w:val="21"/>
        </w:rPr>
        <w:t>Paribas</w:t>
      </w:r>
      <w:proofErr w:type="spellEnd"/>
      <w:r w:rsidRPr="00C57DB5">
        <w:rPr>
          <w:rStyle w:val="normaltextrun"/>
          <w:rFonts w:ascii="Calibre" w:hAnsi="Calibre" w:cs="Segoe UI"/>
          <w:color w:val="7F8481"/>
          <w:sz w:val="21"/>
          <w:szCs w:val="21"/>
        </w:rPr>
        <w:t xml:space="preserve"> Real Estate pretende encabezar la transición hacia un sector inmobiliario más sostenible: bajo en emisiones de carbono, resiliente, inclusivo y propicio al bienestar.</w:t>
      </w:r>
    </w:p>
    <w:p w14:paraId="6210B181" w14:textId="1C316CC1" w:rsidR="00253ADC" w:rsidRPr="00C57DB5" w:rsidRDefault="00253ADC" w:rsidP="00C57DB5">
      <w:pPr>
        <w:pStyle w:val="paragraph"/>
        <w:spacing w:before="0" w:beforeAutospacing="0" w:after="0" w:afterAutospacing="0"/>
        <w:jc w:val="both"/>
        <w:textDirection w:val="btLr"/>
        <w:textAlignment w:val="baseline"/>
        <w:rPr>
          <w:rStyle w:val="normaltextrun"/>
          <w:rFonts w:ascii="Calibre" w:hAnsi="Calibre" w:cs="Segoe UI"/>
          <w:color w:val="7F8481"/>
          <w:sz w:val="21"/>
          <w:szCs w:val="21"/>
        </w:rPr>
      </w:pPr>
      <w:r w:rsidRPr="00C57DB5">
        <w:rPr>
          <w:rStyle w:val="normaltextrun"/>
          <w:rFonts w:ascii="Calibre" w:hAnsi="Calibre" w:cs="Segoe UI"/>
          <w:color w:val="7F8481"/>
          <w:sz w:val="21"/>
          <w:szCs w:val="21"/>
        </w:rPr>
        <w:t xml:space="preserve"> Para lograrlo, la compañía ha desarrollado una política de responsabilidad social corporativa (RSC) con cuatro objetivos: fomentar ética y responsablemente el rendimiento económico y el uso de edificios; integrar una transición baja en carbono y reducir su huella medioambiental; garantizar el desarrollo, compromiso y bienestar de sus empleados; ser un actor proactivo en el sector inmobiliario y construir iniciativas locales, y alianzas.</w:t>
      </w:r>
    </w:p>
    <w:p w14:paraId="256B40C8" w14:textId="77777777" w:rsidR="00253ADC" w:rsidRPr="00C57DB5" w:rsidRDefault="00253ADC" w:rsidP="00F118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</w:rPr>
      </w:pPr>
    </w:p>
    <w:p w14:paraId="74F4308F" w14:textId="11775ACF" w:rsidR="00934096" w:rsidRPr="00C57DB5" w:rsidRDefault="00934096" w:rsidP="00F118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</w:rPr>
      </w:pPr>
    </w:p>
    <w:p w14:paraId="0AB51032" w14:textId="35904A63" w:rsidR="00C675CF" w:rsidRPr="00C57DB5" w:rsidRDefault="00C675CF" w:rsidP="00C57DB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e" w:hAnsi="Calibre" w:cs="Segoe UI"/>
          <w:color w:val="7F8481"/>
          <w:sz w:val="21"/>
          <w:szCs w:val="21"/>
          <w:u w:val="single"/>
        </w:rPr>
      </w:pPr>
    </w:p>
    <w:sectPr w:rsidR="00C675CF" w:rsidRPr="00C57DB5" w:rsidSect="00634A9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269" w:right="1080" w:bottom="1276" w:left="1080" w:header="18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F438" w14:textId="77777777" w:rsidR="008C480D" w:rsidRDefault="008C480D" w:rsidP="00C63036">
      <w:r>
        <w:separator/>
      </w:r>
    </w:p>
  </w:endnote>
  <w:endnote w:type="continuationSeparator" w:id="0">
    <w:p w14:paraId="371834D3" w14:textId="77777777" w:rsidR="008C480D" w:rsidRDefault="008C480D" w:rsidP="00C63036">
      <w:r>
        <w:continuationSeparator/>
      </w:r>
    </w:p>
  </w:endnote>
  <w:endnote w:type="continuationNotice" w:id="1">
    <w:p w14:paraId="7DE6FD30" w14:textId="77777777" w:rsidR="008C480D" w:rsidRDefault="008C48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e Light">
    <w:panose1 w:val="020B03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e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768B" w14:textId="7D11DF2E" w:rsidR="00A051EB" w:rsidRDefault="00A051EB">
    <w:pPr>
      <w:pStyle w:val="Piedepgina"/>
    </w:pPr>
    <w:r w:rsidRPr="006136A3">
      <w:rPr>
        <w:rFonts w:ascii="Calibre" w:hAnsi="Calibre" w:cs="Segoe UI"/>
        <w:noProof/>
        <w:color w:val="7F8481"/>
        <w:sz w:val="21"/>
        <w:szCs w:val="21"/>
      </w:rPr>
      <w:drawing>
        <wp:anchor distT="0" distB="0" distL="114300" distR="114300" simplePos="0" relativeHeight="251663362" behindDoc="0" locked="0" layoutInCell="1" allowOverlap="1" wp14:anchorId="4D6B498A" wp14:editId="45E20F8C">
          <wp:simplePos x="0" y="0"/>
          <wp:positionH relativeFrom="margin">
            <wp:align>left</wp:align>
          </wp:positionH>
          <wp:positionV relativeFrom="paragraph">
            <wp:posOffset>-83729</wp:posOffset>
          </wp:positionV>
          <wp:extent cx="1424305" cy="298656"/>
          <wp:effectExtent l="0" t="0" r="4445" b="6350"/>
          <wp:wrapNone/>
          <wp:docPr id="10" name="Imagen 10">
            <a:extLst xmlns:a="http://schemas.openxmlformats.org/drawingml/2006/main">
              <a:ext uri="{FF2B5EF4-FFF2-40B4-BE49-F238E27FC236}">
                <a16:creationId xmlns:a16="http://schemas.microsoft.com/office/drawing/2014/main" id="{FF14A3E0-D9B8-4A24-8953-91F9AB8D11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>
                    <a:extLst>
                      <a:ext uri="{FF2B5EF4-FFF2-40B4-BE49-F238E27FC236}">
                        <a16:creationId xmlns:a16="http://schemas.microsoft.com/office/drawing/2014/main" id="{FF14A3E0-D9B8-4A24-8953-91F9AB8D11F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4305" cy="298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8" behindDoc="0" locked="0" layoutInCell="1" allowOverlap="1" wp14:anchorId="67622A0A" wp14:editId="2B85B0CF">
          <wp:simplePos x="0" y="0"/>
          <wp:positionH relativeFrom="margin">
            <wp:align>right</wp:align>
          </wp:positionH>
          <wp:positionV relativeFrom="paragraph">
            <wp:posOffset>-62386</wp:posOffset>
          </wp:positionV>
          <wp:extent cx="1029970" cy="259080"/>
          <wp:effectExtent l="0" t="0" r="0" b="7620"/>
          <wp:wrapThrough wrapText="bothSides">
            <wp:wrapPolygon edited="0">
              <wp:start x="400" y="0"/>
              <wp:lineTo x="0" y="4765"/>
              <wp:lineTo x="0" y="17471"/>
              <wp:lineTo x="400" y="20647"/>
              <wp:lineTo x="21174" y="20647"/>
              <wp:lineTo x="21174" y="0"/>
              <wp:lineTo x="400" y="0"/>
            </wp:wrapPolygon>
          </wp:wrapThrough>
          <wp:docPr id="9" name="Imagen 9" descr="Imagen que contiene firmar, monitor, reloj,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irmar, monitor, reloj, foto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997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9C21" w14:textId="0169ECDC" w:rsidR="002A5BD9" w:rsidRDefault="000D4A6D">
    <w:pPr>
      <w:pStyle w:val="Piedepgina"/>
    </w:pPr>
    <w:r>
      <w:rPr>
        <w:noProof/>
      </w:rPr>
      <w:drawing>
        <wp:anchor distT="0" distB="0" distL="114300" distR="114300" simplePos="0" relativeHeight="251668482" behindDoc="1" locked="0" layoutInCell="1" allowOverlap="1" wp14:anchorId="2092EFE0" wp14:editId="57B056C3">
          <wp:simplePos x="0" y="0"/>
          <wp:positionH relativeFrom="margin">
            <wp:align>right</wp:align>
          </wp:positionH>
          <wp:positionV relativeFrom="paragraph">
            <wp:posOffset>-15240</wp:posOffset>
          </wp:positionV>
          <wp:extent cx="1029970" cy="259080"/>
          <wp:effectExtent l="0" t="0" r="0" b="7620"/>
          <wp:wrapTight wrapText="bothSides">
            <wp:wrapPolygon edited="0">
              <wp:start x="400" y="0"/>
              <wp:lineTo x="0" y="4765"/>
              <wp:lineTo x="0" y="17471"/>
              <wp:lineTo x="400" y="20647"/>
              <wp:lineTo x="21174" y="20647"/>
              <wp:lineTo x="21174" y="0"/>
              <wp:lineTo x="400" y="0"/>
            </wp:wrapPolygon>
          </wp:wrapTight>
          <wp:docPr id="8" name="Imagen 8" descr="Imagen que contiene firmar, monitor, reloj,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irmar, monitor, reloj, fo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997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36A3">
      <w:rPr>
        <w:rFonts w:ascii="Calibre" w:hAnsi="Calibre" w:cs="Segoe UI"/>
        <w:noProof/>
        <w:color w:val="7F8481"/>
        <w:sz w:val="21"/>
        <w:szCs w:val="21"/>
      </w:rPr>
      <w:drawing>
        <wp:anchor distT="0" distB="0" distL="114300" distR="114300" simplePos="0" relativeHeight="251659266" behindDoc="0" locked="0" layoutInCell="1" allowOverlap="1" wp14:anchorId="0BB3BBA9" wp14:editId="3535810D">
          <wp:simplePos x="0" y="0"/>
          <wp:positionH relativeFrom="margin">
            <wp:align>left</wp:align>
          </wp:positionH>
          <wp:positionV relativeFrom="paragraph">
            <wp:posOffset>-39370</wp:posOffset>
          </wp:positionV>
          <wp:extent cx="1424305" cy="298656"/>
          <wp:effectExtent l="0" t="0" r="4445" b="6350"/>
          <wp:wrapNone/>
          <wp:docPr id="15" name="Image 14">
            <a:extLst xmlns:a="http://schemas.openxmlformats.org/drawingml/2006/main">
              <a:ext uri="{FF2B5EF4-FFF2-40B4-BE49-F238E27FC236}">
                <a16:creationId xmlns:a16="http://schemas.microsoft.com/office/drawing/2014/main" id="{FF14A3E0-D9B8-4A24-8953-91F9AB8D11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>
                    <a:extLst>
                      <a:ext uri="{FF2B5EF4-FFF2-40B4-BE49-F238E27FC236}">
                        <a16:creationId xmlns:a16="http://schemas.microsoft.com/office/drawing/2014/main" id="{FF14A3E0-D9B8-4A24-8953-91F9AB8D11F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4305" cy="298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072A4" w14:textId="77777777" w:rsidR="008C480D" w:rsidRDefault="008C480D" w:rsidP="00C63036">
      <w:r>
        <w:separator/>
      </w:r>
    </w:p>
  </w:footnote>
  <w:footnote w:type="continuationSeparator" w:id="0">
    <w:p w14:paraId="67E4D884" w14:textId="77777777" w:rsidR="008C480D" w:rsidRDefault="008C480D" w:rsidP="00C63036">
      <w:r>
        <w:continuationSeparator/>
      </w:r>
    </w:p>
  </w:footnote>
  <w:footnote w:type="continuationNotice" w:id="1">
    <w:p w14:paraId="7EB4D406" w14:textId="77777777" w:rsidR="008C480D" w:rsidRDefault="008C48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EAFC" w14:textId="06014BB0" w:rsidR="00E30CD4" w:rsidRDefault="000D4A6D" w:rsidP="00A051EB">
    <w:pPr>
      <w:pStyle w:val="Encabezado"/>
    </w:pPr>
    <w:r>
      <w:rPr>
        <w:noProof/>
      </w:rPr>
      <w:drawing>
        <wp:anchor distT="0" distB="0" distL="114300" distR="114300" simplePos="0" relativeHeight="251666434" behindDoc="0" locked="0" layoutInCell="1" allowOverlap="1" wp14:anchorId="18A019AC" wp14:editId="7AC14B71">
          <wp:simplePos x="0" y="0"/>
          <wp:positionH relativeFrom="margin">
            <wp:align>right</wp:align>
          </wp:positionH>
          <wp:positionV relativeFrom="paragraph">
            <wp:posOffset>-845820</wp:posOffset>
          </wp:positionV>
          <wp:extent cx="1029970" cy="259080"/>
          <wp:effectExtent l="0" t="0" r="0" b="7620"/>
          <wp:wrapThrough wrapText="bothSides">
            <wp:wrapPolygon edited="0">
              <wp:start x="400" y="0"/>
              <wp:lineTo x="0" y="4765"/>
              <wp:lineTo x="0" y="17471"/>
              <wp:lineTo x="400" y="20647"/>
              <wp:lineTo x="21174" y="20647"/>
              <wp:lineTo x="21174" y="0"/>
              <wp:lineTo x="400" y="0"/>
            </wp:wrapPolygon>
          </wp:wrapThrough>
          <wp:docPr id="12" name="Imagen 12" descr="Imagen que contiene firmar, monitor, reloj,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irmar, monitor, reloj, fo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997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36A3">
      <w:rPr>
        <w:rFonts w:ascii="Calibre" w:hAnsi="Calibre" w:cs="Segoe UI"/>
        <w:noProof/>
        <w:color w:val="7F8481"/>
        <w:sz w:val="21"/>
        <w:szCs w:val="21"/>
      </w:rPr>
      <w:drawing>
        <wp:anchor distT="0" distB="0" distL="114300" distR="114300" simplePos="0" relativeHeight="251665410" behindDoc="0" locked="0" layoutInCell="1" allowOverlap="1" wp14:anchorId="5F89A7DF" wp14:editId="3023AB88">
          <wp:simplePos x="0" y="0"/>
          <wp:positionH relativeFrom="margin">
            <wp:posOffset>-635</wp:posOffset>
          </wp:positionH>
          <wp:positionV relativeFrom="paragraph">
            <wp:posOffset>-856615</wp:posOffset>
          </wp:positionV>
          <wp:extent cx="1424305" cy="298450"/>
          <wp:effectExtent l="0" t="0" r="4445" b="6350"/>
          <wp:wrapNone/>
          <wp:docPr id="11" name="Imagen 11">
            <a:extLst xmlns:a="http://schemas.openxmlformats.org/drawingml/2006/main">
              <a:ext uri="{FF2B5EF4-FFF2-40B4-BE49-F238E27FC236}">
                <a16:creationId xmlns:a16="http://schemas.microsoft.com/office/drawing/2014/main" id="{FF14A3E0-D9B8-4A24-8953-91F9AB8D11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>
                    <a:extLst>
                      <a:ext uri="{FF2B5EF4-FFF2-40B4-BE49-F238E27FC236}">
                        <a16:creationId xmlns:a16="http://schemas.microsoft.com/office/drawing/2014/main" id="{FF14A3E0-D9B8-4A24-8953-91F9AB8D11F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430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697E" w14:textId="4AD7B8CC" w:rsidR="00E30CD4" w:rsidRDefault="00034A71">
    <w:pPr>
      <w:pStyle w:val="Encabezado"/>
    </w:pPr>
    <w:r>
      <w:rPr>
        <w:noProof/>
      </w:rPr>
      <w:drawing>
        <wp:anchor distT="0" distB="0" distL="114300" distR="114300" simplePos="0" relativeHeight="251661314" behindDoc="0" locked="0" layoutInCell="1" allowOverlap="1" wp14:anchorId="2CE2F4C1" wp14:editId="49229B55">
          <wp:simplePos x="0" y="0"/>
          <wp:positionH relativeFrom="column">
            <wp:posOffset>4930140</wp:posOffset>
          </wp:positionH>
          <wp:positionV relativeFrom="paragraph">
            <wp:posOffset>-331470</wp:posOffset>
          </wp:positionV>
          <wp:extent cx="968375" cy="246380"/>
          <wp:effectExtent l="0" t="0" r="3175" b="1270"/>
          <wp:wrapThrough wrapText="bothSides">
            <wp:wrapPolygon edited="0">
              <wp:start x="425" y="0"/>
              <wp:lineTo x="0" y="5010"/>
              <wp:lineTo x="0" y="16701"/>
              <wp:lineTo x="425" y="20041"/>
              <wp:lineTo x="21246" y="20041"/>
              <wp:lineTo x="21246" y="0"/>
              <wp:lineTo x="42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90" behindDoc="1" locked="0" layoutInCell="1" allowOverlap="1" wp14:anchorId="5DBA49BF" wp14:editId="051607A7">
          <wp:simplePos x="0" y="0"/>
          <wp:positionH relativeFrom="margin">
            <wp:align>right</wp:align>
          </wp:positionH>
          <wp:positionV relativeFrom="paragraph">
            <wp:posOffset>-769620</wp:posOffset>
          </wp:positionV>
          <wp:extent cx="1457325" cy="304800"/>
          <wp:effectExtent l="0" t="0" r="9525" b="0"/>
          <wp:wrapTight wrapText="bothSides">
            <wp:wrapPolygon edited="0">
              <wp:start x="0" y="0"/>
              <wp:lineTo x="0" y="20250"/>
              <wp:lineTo x="4800" y="20250"/>
              <wp:lineTo x="21459" y="20250"/>
              <wp:lineTo x="21459" y="0"/>
              <wp:lineTo x="4800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1DB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719826" wp14:editId="04ECD269">
              <wp:simplePos x="0" y="0"/>
              <wp:positionH relativeFrom="margin">
                <wp:align>left</wp:align>
              </wp:positionH>
              <wp:positionV relativeFrom="paragraph">
                <wp:posOffset>-617220</wp:posOffset>
              </wp:positionV>
              <wp:extent cx="5732780" cy="535305"/>
              <wp:effectExtent l="0" t="0" r="127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2780" cy="535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6EED5D" w14:textId="77777777" w:rsidR="00E30CD4" w:rsidRPr="00034A71" w:rsidRDefault="0008002F" w:rsidP="00F51DB7">
                          <w:pPr>
                            <w:rPr>
                              <w:b/>
                              <w:bCs/>
                              <w:color w:val="003F2D"/>
                              <w:spacing w:val="-20"/>
                              <w:sz w:val="80"/>
                              <w:szCs w:val="80"/>
                            </w:rPr>
                          </w:pPr>
                          <w:r w:rsidRPr="00034A71">
                            <w:rPr>
                              <w:b/>
                              <w:bCs/>
                              <w:color w:val="003F2D"/>
                              <w:spacing w:val="-20"/>
                              <w:sz w:val="80"/>
                              <w:szCs w:val="80"/>
                            </w:rPr>
                            <w:t xml:space="preserve">Nota de </w:t>
                          </w:r>
                          <w:proofErr w:type="spellStart"/>
                          <w:r w:rsidRPr="00034A71">
                            <w:rPr>
                              <w:b/>
                              <w:bCs/>
                              <w:color w:val="003F2D"/>
                              <w:spacing w:val="-20"/>
                              <w:sz w:val="80"/>
                              <w:szCs w:val="80"/>
                            </w:rPr>
                            <w:t>prensa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198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48.6pt;width:451.4pt;height:42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" filled="f" stroked="f" strokeweight=".5pt">
              <v:textbox inset="0,0,0,0">
                <w:txbxContent>
                  <w:p w14:paraId="456EED5D" w14:textId="77777777" w:rsidR="00E30CD4" w:rsidRPr="00034A71" w:rsidRDefault="0008002F" w:rsidP="00F51DB7">
                    <w:pPr>
                      <w:rPr>
                        <w:b/>
                        <w:bCs/>
                        <w:color w:val="003F2D"/>
                        <w:spacing w:val="-20"/>
                        <w:sz w:val="80"/>
                        <w:szCs w:val="80"/>
                      </w:rPr>
                    </w:pPr>
                    <w:r w:rsidRPr="00034A71">
                      <w:rPr>
                        <w:b/>
                        <w:bCs/>
                        <w:color w:val="003F2D"/>
                        <w:spacing w:val="-20"/>
                        <w:sz w:val="80"/>
                        <w:szCs w:val="80"/>
                      </w:rPr>
                      <w:t xml:space="preserve">Nota de </w:t>
                    </w:r>
                    <w:proofErr w:type="spellStart"/>
                    <w:r w:rsidRPr="00034A71">
                      <w:rPr>
                        <w:b/>
                        <w:bCs/>
                        <w:color w:val="003F2D"/>
                        <w:spacing w:val="-20"/>
                        <w:sz w:val="80"/>
                        <w:szCs w:val="80"/>
                      </w:rPr>
                      <w:t>prensa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="00E30CD4" w:rsidRPr="00F51DB7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43EA6631" wp14:editId="13D3DC72">
              <wp:simplePos x="0" y="0"/>
              <wp:positionH relativeFrom="margin">
                <wp:posOffset>-9525</wp:posOffset>
              </wp:positionH>
              <wp:positionV relativeFrom="paragraph">
                <wp:posOffset>95885</wp:posOffset>
              </wp:positionV>
              <wp:extent cx="6400800" cy="0"/>
              <wp:effectExtent l="0" t="1905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3F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A1DF44" id="Straight Connector 4" o:spid="_x0000_s1026" style="position:absolute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7.55pt" to="503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" strokecolor="#003f2d" strokeweight="2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561B"/>
    <w:multiLevelType w:val="hybridMultilevel"/>
    <w:tmpl w:val="3E467E8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731B4"/>
    <w:multiLevelType w:val="hybridMultilevel"/>
    <w:tmpl w:val="CEAE922E"/>
    <w:lvl w:ilvl="0" w:tplc="96E8C286">
      <w:start w:val="1"/>
      <w:numFmt w:val="bullet"/>
      <w:lvlText w:val="-"/>
      <w:lvlJc w:val="left"/>
      <w:pPr>
        <w:ind w:left="720" w:hanging="360"/>
      </w:pPr>
      <w:rPr>
        <w:rFonts w:ascii="Calibre Light" w:eastAsia="Calibri" w:hAnsi="Calibre Light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0C64"/>
    <w:multiLevelType w:val="hybridMultilevel"/>
    <w:tmpl w:val="F84C09B0"/>
    <w:lvl w:ilvl="0" w:tplc="AD90E3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26D92"/>
    <w:multiLevelType w:val="hybridMultilevel"/>
    <w:tmpl w:val="E0EA2F0A"/>
    <w:lvl w:ilvl="0" w:tplc="582C1D64">
      <w:start w:val="3"/>
      <w:numFmt w:val="bullet"/>
      <w:lvlText w:val="-"/>
      <w:lvlJc w:val="left"/>
      <w:pPr>
        <w:ind w:left="720" w:hanging="360"/>
      </w:pPr>
      <w:rPr>
        <w:rFonts w:ascii="Calibre" w:eastAsia="Calibri" w:hAnsi="Calibre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31395"/>
    <w:multiLevelType w:val="hybridMultilevel"/>
    <w:tmpl w:val="B8508E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E61C2"/>
    <w:multiLevelType w:val="hybridMultilevel"/>
    <w:tmpl w:val="44E2161C"/>
    <w:lvl w:ilvl="0" w:tplc="89D08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8A6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A3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DAB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06F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7E1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705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04C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742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28310085">
    <w:abstractNumId w:val="5"/>
  </w:num>
  <w:num w:numId="2" w16cid:durableId="1050111680">
    <w:abstractNumId w:val="0"/>
  </w:num>
  <w:num w:numId="3" w16cid:durableId="335545656">
    <w:abstractNumId w:val="4"/>
  </w:num>
  <w:num w:numId="4" w16cid:durableId="790436143">
    <w:abstractNumId w:val="2"/>
  </w:num>
  <w:num w:numId="5" w16cid:durableId="1190096966">
    <w:abstractNumId w:val="3"/>
  </w:num>
  <w:num w:numId="6" w16cid:durableId="878248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EC"/>
    <w:rsid w:val="00000AC4"/>
    <w:rsid w:val="00004603"/>
    <w:rsid w:val="00005091"/>
    <w:rsid w:val="00011569"/>
    <w:rsid w:val="000143EF"/>
    <w:rsid w:val="0001470C"/>
    <w:rsid w:val="00027225"/>
    <w:rsid w:val="00030CB5"/>
    <w:rsid w:val="00031243"/>
    <w:rsid w:val="00033311"/>
    <w:rsid w:val="000345CF"/>
    <w:rsid w:val="00034A71"/>
    <w:rsid w:val="0003536F"/>
    <w:rsid w:val="000378E5"/>
    <w:rsid w:val="00037FBE"/>
    <w:rsid w:val="00040680"/>
    <w:rsid w:val="00042281"/>
    <w:rsid w:val="00042424"/>
    <w:rsid w:val="00044869"/>
    <w:rsid w:val="00044EFD"/>
    <w:rsid w:val="00045150"/>
    <w:rsid w:val="000465B7"/>
    <w:rsid w:val="0004686F"/>
    <w:rsid w:val="00050113"/>
    <w:rsid w:val="00051379"/>
    <w:rsid w:val="00052B02"/>
    <w:rsid w:val="00053ED7"/>
    <w:rsid w:val="0005420F"/>
    <w:rsid w:val="000544E9"/>
    <w:rsid w:val="0005462D"/>
    <w:rsid w:val="00056166"/>
    <w:rsid w:val="00057713"/>
    <w:rsid w:val="000603AD"/>
    <w:rsid w:val="00063B81"/>
    <w:rsid w:val="00064B63"/>
    <w:rsid w:val="000650FB"/>
    <w:rsid w:val="000654DA"/>
    <w:rsid w:val="0006635B"/>
    <w:rsid w:val="000704DA"/>
    <w:rsid w:val="00071AAF"/>
    <w:rsid w:val="00075DA3"/>
    <w:rsid w:val="00075F6A"/>
    <w:rsid w:val="0007690E"/>
    <w:rsid w:val="0007719B"/>
    <w:rsid w:val="00077912"/>
    <w:rsid w:val="0008002F"/>
    <w:rsid w:val="000807AD"/>
    <w:rsid w:val="000811B9"/>
    <w:rsid w:val="000870E8"/>
    <w:rsid w:val="00087217"/>
    <w:rsid w:val="00087226"/>
    <w:rsid w:val="000876F6"/>
    <w:rsid w:val="0008794B"/>
    <w:rsid w:val="00090675"/>
    <w:rsid w:val="00090822"/>
    <w:rsid w:val="00094FCF"/>
    <w:rsid w:val="00096EAA"/>
    <w:rsid w:val="000A0C68"/>
    <w:rsid w:val="000A0D86"/>
    <w:rsid w:val="000A2567"/>
    <w:rsid w:val="000A2A7B"/>
    <w:rsid w:val="000A542D"/>
    <w:rsid w:val="000B1261"/>
    <w:rsid w:val="000B158F"/>
    <w:rsid w:val="000B3771"/>
    <w:rsid w:val="000B3910"/>
    <w:rsid w:val="000B3A91"/>
    <w:rsid w:val="000B425D"/>
    <w:rsid w:val="000B6184"/>
    <w:rsid w:val="000B7471"/>
    <w:rsid w:val="000C2737"/>
    <w:rsid w:val="000C2E49"/>
    <w:rsid w:val="000C30D4"/>
    <w:rsid w:val="000C55A6"/>
    <w:rsid w:val="000C715D"/>
    <w:rsid w:val="000D0D93"/>
    <w:rsid w:val="000D29DC"/>
    <w:rsid w:val="000D37BC"/>
    <w:rsid w:val="000D4A6D"/>
    <w:rsid w:val="000D4F76"/>
    <w:rsid w:val="000D6056"/>
    <w:rsid w:val="000D7D3F"/>
    <w:rsid w:val="000E3EC9"/>
    <w:rsid w:val="000E6C02"/>
    <w:rsid w:val="000E6DD7"/>
    <w:rsid w:val="000E6DEE"/>
    <w:rsid w:val="000F1B5C"/>
    <w:rsid w:val="000F1D18"/>
    <w:rsid w:val="000F45AD"/>
    <w:rsid w:val="001006D2"/>
    <w:rsid w:val="001006EF"/>
    <w:rsid w:val="00111600"/>
    <w:rsid w:val="0011233C"/>
    <w:rsid w:val="00113E92"/>
    <w:rsid w:val="00113EED"/>
    <w:rsid w:val="00115088"/>
    <w:rsid w:val="0011522D"/>
    <w:rsid w:val="00115DBE"/>
    <w:rsid w:val="001204EA"/>
    <w:rsid w:val="001239C3"/>
    <w:rsid w:val="001267FE"/>
    <w:rsid w:val="00131033"/>
    <w:rsid w:val="0013125B"/>
    <w:rsid w:val="00132B76"/>
    <w:rsid w:val="00132CFB"/>
    <w:rsid w:val="001356D6"/>
    <w:rsid w:val="00140D47"/>
    <w:rsid w:val="00140E0A"/>
    <w:rsid w:val="001429DE"/>
    <w:rsid w:val="00142BB4"/>
    <w:rsid w:val="00146E90"/>
    <w:rsid w:val="00150CF2"/>
    <w:rsid w:val="001533EC"/>
    <w:rsid w:val="00155684"/>
    <w:rsid w:val="0015658F"/>
    <w:rsid w:val="001566FA"/>
    <w:rsid w:val="0015696C"/>
    <w:rsid w:val="001579B8"/>
    <w:rsid w:val="00157F0B"/>
    <w:rsid w:val="001602DD"/>
    <w:rsid w:val="001655D8"/>
    <w:rsid w:val="001709DA"/>
    <w:rsid w:val="001713AD"/>
    <w:rsid w:val="001722A0"/>
    <w:rsid w:val="00173D0A"/>
    <w:rsid w:val="00182190"/>
    <w:rsid w:val="0018296E"/>
    <w:rsid w:val="00182996"/>
    <w:rsid w:val="00184669"/>
    <w:rsid w:val="00184E9E"/>
    <w:rsid w:val="00185096"/>
    <w:rsid w:val="00192BB9"/>
    <w:rsid w:val="00193609"/>
    <w:rsid w:val="001942E4"/>
    <w:rsid w:val="00195646"/>
    <w:rsid w:val="001970B6"/>
    <w:rsid w:val="00197F10"/>
    <w:rsid w:val="001A20C7"/>
    <w:rsid w:val="001A4353"/>
    <w:rsid w:val="001A6BD8"/>
    <w:rsid w:val="001B102E"/>
    <w:rsid w:val="001B3731"/>
    <w:rsid w:val="001B63A7"/>
    <w:rsid w:val="001B75AE"/>
    <w:rsid w:val="001C0A6F"/>
    <w:rsid w:val="001C0B74"/>
    <w:rsid w:val="001C1A8C"/>
    <w:rsid w:val="001C328D"/>
    <w:rsid w:val="001C4461"/>
    <w:rsid w:val="001C65F0"/>
    <w:rsid w:val="001D1DB7"/>
    <w:rsid w:val="001D3641"/>
    <w:rsid w:val="001D44FF"/>
    <w:rsid w:val="001D4642"/>
    <w:rsid w:val="001D5A68"/>
    <w:rsid w:val="001D70B6"/>
    <w:rsid w:val="001E0527"/>
    <w:rsid w:val="001E3A70"/>
    <w:rsid w:val="001E5E73"/>
    <w:rsid w:val="001E6421"/>
    <w:rsid w:val="001F029C"/>
    <w:rsid w:val="001F4063"/>
    <w:rsid w:val="001F40C1"/>
    <w:rsid w:val="001F44B2"/>
    <w:rsid w:val="001F798B"/>
    <w:rsid w:val="00201655"/>
    <w:rsid w:val="002018ED"/>
    <w:rsid w:val="002078A2"/>
    <w:rsid w:val="002164D6"/>
    <w:rsid w:val="002175C7"/>
    <w:rsid w:val="00217AD8"/>
    <w:rsid w:val="00220CE3"/>
    <w:rsid w:val="00221A64"/>
    <w:rsid w:val="00221C2E"/>
    <w:rsid w:val="00232E21"/>
    <w:rsid w:val="0023426C"/>
    <w:rsid w:val="00234F6B"/>
    <w:rsid w:val="00237370"/>
    <w:rsid w:val="002379A1"/>
    <w:rsid w:val="00237FAC"/>
    <w:rsid w:val="002431B2"/>
    <w:rsid w:val="0025226A"/>
    <w:rsid w:val="00253ADC"/>
    <w:rsid w:val="00254661"/>
    <w:rsid w:val="00254D59"/>
    <w:rsid w:val="00255147"/>
    <w:rsid w:val="00260B67"/>
    <w:rsid w:val="00261530"/>
    <w:rsid w:val="00262BA0"/>
    <w:rsid w:val="00264166"/>
    <w:rsid w:val="00264330"/>
    <w:rsid w:val="00277492"/>
    <w:rsid w:val="002813ED"/>
    <w:rsid w:val="00284F9D"/>
    <w:rsid w:val="002863D4"/>
    <w:rsid w:val="00286E85"/>
    <w:rsid w:val="00287C59"/>
    <w:rsid w:val="002924C6"/>
    <w:rsid w:val="002968E5"/>
    <w:rsid w:val="002974F3"/>
    <w:rsid w:val="002A155E"/>
    <w:rsid w:val="002A5531"/>
    <w:rsid w:val="002A5BD9"/>
    <w:rsid w:val="002A6472"/>
    <w:rsid w:val="002B4BFB"/>
    <w:rsid w:val="002B4CAF"/>
    <w:rsid w:val="002C11EC"/>
    <w:rsid w:val="002C7458"/>
    <w:rsid w:val="002D0C72"/>
    <w:rsid w:val="002D4B50"/>
    <w:rsid w:val="002D63F5"/>
    <w:rsid w:val="002D71D5"/>
    <w:rsid w:val="002D770B"/>
    <w:rsid w:val="002D7A85"/>
    <w:rsid w:val="002E3D27"/>
    <w:rsid w:val="002E66C8"/>
    <w:rsid w:val="002E6EF6"/>
    <w:rsid w:val="002E7FE5"/>
    <w:rsid w:val="002F0508"/>
    <w:rsid w:val="002F2150"/>
    <w:rsid w:val="002F6313"/>
    <w:rsid w:val="002F7214"/>
    <w:rsid w:val="00301BE1"/>
    <w:rsid w:val="00303571"/>
    <w:rsid w:val="00306E20"/>
    <w:rsid w:val="003105D5"/>
    <w:rsid w:val="003140C0"/>
    <w:rsid w:val="003144EC"/>
    <w:rsid w:val="00316B7C"/>
    <w:rsid w:val="00317937"/>
    <w:rsid w:val="00320C2C"/>
    <w:rsid w:val="003232B8"/>
    <w:rsid w:val="00324FE6"/>
    <w:rsid w:val="00325917"/>
    <w:rsid w:val="00330B1D"/>
    <w:rsid w:val="003320B8"/>
    <w:rsid w:val="00333359"/>
    <w:rsid w:val="003351FD"/>
    <w:rsid w:val="00336F3B"/>
    <w:rsid w:val="00340911"/>
    <w:rsid w:val="003421B3"/>
    <w:rsid w:val="00346CBC"/>
    <w:rsid w:val="003500C6"/>
    <w:rsid w:val="003505C5"/>
    <w:rsid w:val="003543D1"/>
    <w:rsid w:val="0036115C"/>
    <w:rsid w:val="00361D8F"/>
    <w:rsid w:val="003637AD"/>
    <w:rsid w:val="00364ACC"/>
    <w:rsid w:val="00364B15"/>
    <w:rsid w:val="00364FF0"/>
    <w:rsid w:val="00365083"/>
    <w:rsid w:val="00365218"/>
    <w:rsid w:val="00365336"/>
    <w:rsid w:val="003660C1"/>
    <w:rsid w:val="00366F04"/>
    <w:rsid w:val="00367A4E"/>
    <w:rsid w:val="003721B2"/>
    <w:rsid w:val="003729B2"/>
    <w:rsid w:val="00372DC8"/>
    <w:rsid w:val="0037307A"/>
    <w:rsid w:val="003766D6"/>
    <w:rsid w:val="00377A47"/>
    <w:rsid w:val="00383BA7"/>
    <w:rsid w:val="00387280"/>
    <w:rsid w:val="00390AA4"/>
    <w:rsid w:val="00396C46"/>
    <w:rsid w:val="00397EB6"/>
    <w:rsid w:val="003A12CD"/>
    <w:rsid w:val="003B2E6C"/>
    <w:rsid w:val="003B2F81"/>
    <w:rsid w:val="003B44F1"/>
    <w:rsid w:val="003B6D6F"/>
    <w:rsid w:val="003C054A"/>
    <w:rsid w:val="003C0CD0"/>
    <w:rsid w:val="003C2068"/>
    <w:rsid w:val="003C3238"/>
    <w:rsid w:val="003C3F41"/>
    <w:rsid w:val="003C45CE"/>
    <w:rsid w:val="003D1124"/>
    <w:rsid w:val="003D22F3"/>
    <w:rsid w:val="003D23AC"/>
    <w:rsid w:val="003D28EC"/>
    <w:rsid w:val="003D3336"/>
    <w:rsid w:val="003D5B68"/>
    <w:rsid w:val="003D7C09"/>
    <w:rsid w:val="003D7D30"/>
    <w:rsid w:val="003E0474"/>
    <w:rsid w:val="003E5335"/>
    <w:rsid w:val="003F03D4"/>
    <w:rsid w:val="003F0FA8"/>
    <w:rsid w:val="003F22A3"/>
    <w:rsid w:val="003F5ACF"/>
    <w:rsid w:val="004039E7"/>
    <w:rsid w:val="00406923"/>
    <w:rsid w:val="0041567D"/>
    <w:rsid w:val="00417AF2"/>
    <w:rsid w:val="00420D1C"/>
    <w:rsid w:val="00421373"/>
    <w:rsid w:val="00421D6E"/>
    <w:rsid w:val="00423B37"/>
    <w:rsid w:val="00430429"/>
    <w:rsid w:val="00430F9B"/>
    <w:rsid w:val="00431C6E"/>
    <w:rsid w:val="0043262C"/>
    <w:rsid w:val="00434293"/>
    <w:rsid w:val="0044041D"/>
    <w:rsid w:val="004434A2"/>
    <w:rsid w:val="004438E1"/>
    <w:rsid w:val="00444442"/>
    <w:rsid w:val="004445D5"/>
    <w:rsid w:val="00445D3F"/>
    <w:rsid w:val="004471C5"/>
    <w:rsid w:val="00447D44"/>
    <w:rsid w:val="00451105"/>
    <w:rsid w:val="004525AB"/>
    <w:rsid w:val="00453FD4"/>
    <w:rsid w:val="00454A55"/>
    <w:rsid w:val="00461A26"/>
    <w:rsid w:val="00461CE7"/>
    <w:rsid w:val="004625D8"/>
    <w:rsid w:val="00462D45"/>
    <w:rsid w:val="00463389"/>
    <w:rsid w:val="004633DF"/>
    <w:rsid w:val="0046492A"/>
    <w:rsid w:val="00466699"/>
    <w:rsid w:val="00475802"/>
    <w:rsid w:val="00475FA8"/>
    <w:rsid w:val="0047672D"/>
    <w:rsid w:val="00477987"/>
    <w:rsid w:val="00482BFD"/>
    <w:rsid w:val="00484242"/>
    <w:rsid w:val="00490FFE"/>
    <w:rsid w:val="00491C0A"/>
    <w:rsid w:val="00494441"/>
    <w:rsid w:val="0049636A"/>
    <w:rsid w:val="004A056F"/>
    <w:rsid w:val="004A0DC3"/>
    <w:rsid w:val="004B0866"/>
    <w:rsid w:val="004B42E0"/>
    <w:rsid w:val="004B4E1C"/>
    <w:rsid w:val="004B61BE"/>
    <w:rsid w:val="004C1006"/>
    <w:rsid w:val="004C25FF"/>
    <w:rsid w:val="004C2D0F"/>
    <w:rsid w:val="004C37CB"/>
    <w:rsid w:val="004C4B1F"/>
    <w:rsid w:val="004C4BD9"/>
    <w:rsid w:val="004C4BE2"/>
    <w:rsid w:val="004C4C0A"/>
    <w:rsid w:val="004C5B33"/>
    <w:rsid w:val="004C7ADF"/>
    <w:rsid w:val="004D2C93"/>
    <w:rsid w:val="004D5151"/>
    <w:rsid w:val="004D71F3"/>
    <w:rsid w:val="004E0239"/>
    <w:rsid w:val="004E1812"/>
    <w:rsid w:val="004E2D28"/>
    <w:rsid w:val="004E3BBA"/>
    <w:rsid w:val="004E4104"/>
    <w:rsid w:val="004E6B3D"/>
    <w:rsid w:val="004F0355"/>
    <w:rsid w:val="004F05F6"/>
    <w:rsid w:val="004F16AF"/>
    <w:rsid w:val="004F17BC"/>
    <w:rsid w:val="004F24DE"/>
    <w:rsid w:val="004F2C63"/>
    <w:rsid w:val="004F3F5A"/>
    <w:rsid w:val="004F3FC6"/>
    <w:rsid w:val="004F407F"/>
    <w:rsid w:val="004F5D85"/>
    <w:rsid w:val="0050134B"/>
    <w:rsid w:val="0050144D"/>
    <w:rsid w:val="00501C28"/>
    <w:rsid w:val="005044DB"/>
    <w:rsid w:val="00504D93"/>
    <w:rsid w:val="00505843"/>
    <w:rsid w:val="00512DA3"/>
    <w:rsid w:val="00513DDE"/>
    <w:rsid w:val="00514D88"/>
    <w:rsid w:val="00515B2B"/>
    <w:rsid w:val="00517B5A"/>
    <w:rsid w:val="00522D21"/>
    <w:rsid w:val="00523696"/>
    <w:rsid w:val="005273F3"/>
    <w:rsid w:val="00527FBF"/>
    <w:rsid w:val="00530638"/>
    <w:rsid w:val="00532D11"/>
    <w:rsid w:val="005332CE"/>
    <w:rsid w:val="00533391"/>
    <w:rsid w:val="005419B2"/>
    <w:rsid w:val="00544FDD"/>
    <w:rsid w:val="00546C2C"/>
    <w:rsid w:val="0054772F"/>
    <w:rsid w:val="00550F47"/>
    <w:rsid w:val="005513CB"/>
    <w:rsid w:val="00552462"/>
    <w:rsid w:val="00554FEE"/>
    <w:rsid w:val="00555441"/>
    <w:rsid w:val="005601B3"/>
    <w:rsid w:val="00563AE4"/>
    <w:rsid w:val="005678BA"/>
    <w:rsid w:val="005747A9"/>
    <w:rsid w:val="005748CB"/>
    <w:rsid w:val="0058179C"/>
    <w:rsid w:val="00581F91"/>
    <w:rsid w:val="0058307B"/>
    <w:rsid w:val="005862FC"/>
    <w:rsid w:val="00590DE8"/>
    <w:rsid w:val="005931D4"/>
    <w:rsid w:val="00595590"/>
    <w:rsid w:val="00597137"/>
    <w:rsid w:val="005A1ED7"/>
    <w:rsid w:val="005A5618"/>
    <w:rsid w:val="005A667D"/>
    <w:rsid w:val="005A7CBC"/>
    <w:rsid w:val="005B4AC8"/>
    <w:rsid w:val="005C1512"/>
    <w:rsid w:val="005C1891"/>
    <w:rsid w:val="005C3770"/>
    <w:rsid w:val="005C5C63"/>
    <w:rsid w:val="005C661E"/>
    <w:rsid w:val="005D22C9"/>
    <w:rsid w:val="005D3F7D"/>
    <w:rsid w:val="005D4F76"/>
    <w:rsid w:val="005E0210"/>
    <w:rsid w:val="005E0A8B"/>
    <w:rsid w:val="005E2A95"/>
    <w:rsid w:val="005E3797"/>
    <w:rsid w:val="005E5F19"/>
    <w:rsid w:val="005E7F16"/>
    <w:rsid w:val="005F0769"/>
    <w:rsid w:val="005F3493"/>
    <w:rsid w:val="005F4030"/>
    <w:rsid w:val="005F452A"/>
    <w:rsid w:val="005F7F99"/>
    <w:rsid w:val="00601627"/>
    <w:rsid w:val="006016A5"/>
    <w:rsid w:val="006062AE"/>
    <w:rsid w:val="00606D94"/>
    <w:rsid w:val="0061044E"/>
    <w:rsid w:val="0061065C"/>
    <w:rsid w:val="006111D6"/>
    <w:rsid w:val="00611E6C"/>
    <w:rsid w:val="006133C8"/>
    <w:rsid w:val="006136A3"/>
    <w:rsid w:val="00614271"/>
    <w:rsid w:val="006178C1"/>
    <w:rsid w:val="0063267C"/>
    <w:rsid w:val="00634A99"/>
    <w:rsid w:val="006367BB"/>
    <w:rsid w:val="006374C0"/>
    <w:rsid w:val="00637AC3"/>
    <w:rsid w:val="00637DB7"/>
    <w:rsid w:val="00641D3B"/>
    <w:rsid w:val="0064285A"/>
    <w:rsid w:val="00646F08"/>
    <w:rsid w:val="006473D9"/>
    <w:rsid w:val="00647D6B"/>
    <w:rsid w:val="00653E4C"/>
    <w:rsid w:val="00654C35"/>
    <w:rsid w:val="00656CB9"/>
    <w:rsid w:val="00661B74"/>
    <w:rsid w:val="0066258E"/>
    <w:rsid w:val="0066291E"/>
    <w:rsid w:val="006648DB"/>
    <w:rsid w:val="006738F2"/>
    <w:rsid w:val="006761FC"/>
    <w:rsid w:val="00677FAB"/>
    <w:rsid w:val="0068114E"/>
    <w:rsid w:val="00681691"/>
    <w:rsid w:val="00682B2A"/>
    <w:rsid w:val="00682E97"/>
    <w:rsid w:val="00684E18"/>
    <w:rsid w:val="006853BF"/>
    <w:rsid w:val="00685808"/>
    <w:rsid w:val="00690DBA"/>
    <w:rsid w:val="0069103D"/>
    <w:rsid w:val="00691D76"/>
    <w:rsid w:val="006923C7"/>
    <w:rsid w:val="00692546"/>
    <w:rsid w:val="006926D6"/>
    <w:rsid w:val="00693659"/>
    <w:rsid w:val="00694876"/>
    <w:rsid w:val="00694B50"/>
    <w:rsid w:val="00697017"/>
    <w:rsid w:val="006977A9"/>
    <w:rsid w:val="006A0EEA"/>
    <w:rsid w:val="006A629A"/>
    <w:rsid w:val="006A7CBA"/>
    <w:rsid w:val="006A7D4A"/>
    <w:rsid w:val="006B05B6"/>
    <w:rsid w:val="006B1ECC"/>
    <w:rsid w:val="006B2978"/>
    <w:rsid w:val="006B3EDD"/>
    <w:rsid w:val="006B59E7"/>
    <w:rsid w:val="006C0A80"/>
    <w:rsid w:val="006C45ED"/>
    <w:rsid w:val="006C5407"/>
    <w:rsid w:val="006C6064"/>
    <w:rsid w:val="006D016D"/>
    <w:rsid w:val="006D10CA"/>
    <w:rsid w:val="006D3EE6"/>
    <w:rsid w:val="006E20FA"/>
    <w:rsid w:val="006E4717"/>
    <w:rsid w:val="006E5E22"/>
    <w:rsid w:val="006E5EE6"/>
    <w:rsid w:val="006E67BF"/>
    <w:rsid w:val="006E6A7D"/>
    <w:rsid w:val="006F0339"/>
    <w:rsid w:val="006F2479"/>
    <w:rsid w:val="006F533F"/>
    <w:rsid w:val="006F5564"/>
    <w:rsid w:val="006F7A36"/>
    <w:rsid w:val="0070063C"/>
    <w:rsid w:val="00700D5F"/>
    <w:rsid w:val="00706F1A"/>
    <w:rsid w:val="0071207F"/>
    <w:rsid w:val="00712BC1"/>
    <w:rsid w:val="007164B9"/>
    <w:rsid w:val="00717DCF"/>
    <w:rsid w:val="00722C2A"/>
    <w:rsid w:val="00723064"/>
    <w:rsid w:val="00725F35"/>
    <w:rsid w:val="00726B51"/>
    <w:rsid w:val="00727EC8"/>
    <w:rsid w:val="00736F66"/>
    <w:rsid w:val="00737208"/>
    <w:rsid w:val="007378FA"/>
    <w:rsid w:val="007406E6"/>
    <w:rsid w:val="00741673"/>
    <w:rsid w:val="00742D8F"/>
    <w:rsid w:val="00743E4F"/>
    <w:rsid w:val="00744BBD"/>
    <w:rsid w:val="00745656"/>
    <w:rsid w:val="00746B06"/>
    <w:rsid w:val="00752012"/>
    <w:rsid w:val="0075312A"/>
    <w:rsid w:val="00753227"/>
    <w:rsid w:val="00761648"/>
    <w:rsid w:val="00762ED8"/>
    <w:rsid w:val="00770796"/>
    <w:rsid w:val="007759FD"/>
    <w:rsid w:val="00781587"/>
    <w:rsid w:val="00781AA0"/>
    <w:rsid w:val="0078704F"/>
    <w:rsid w:val="00790DE5"/>
    <w:rsid w:val="00791088"/>
    <w:rsid w:val="0079503E"/>
    <w:rsid w:val="007A255D"/>
    <w:rsid w:val="007A29ED"/>
    <w:rsid w:val="007A35BB"/>
    <w:rsid w:val="007A5DA0"/>
    <w:rsid w:val="007A7D89"/>
    <w:rsid w:val="007B47E1"/>
    <w:rsid w:val="007C39B1"/>
    <w:rsid w:val="007C445F"/>
    <w:rsid w:val="007C4DEC"/>
    <w:rsid w:val="007C65B8"/>
    <w:rsid w:val="007C77F9"/>
    <w:rsid w:val="007C7BD4"/>
    <w:rsid w:val="007D0656"/>
    <w:rsid w:val="007D06CB"/>
    <w:rsid w:val="007D0E6C"/>
    <w:rsid w:val="007D393C"/>
    <w:rsid w:val="007D49D9"/>
    <w:rsid w:val="007D71AC"/>
    <w:rsid w:val="007E1784"/>
    <w:rsid w:val="007E1F62"/>
    <w:rsid w:val="007E236C"/>
    <w:rsid w:val="007E2DD0"/>
    <w:rsid w:val="007E3569"/>
    <w:rsid w:val="007F31B3"/>
    <w:rsid w:val="007F33E6"/>
    <w:rsid w:val="007F53DE"/>
    <w:rsid w:val="007F55DF"/>
    <w:rsid w:val="007F5D11"/>
    <w:rsid w:val="008019A6"/>
    <w:rsid w:val="00811543"/>
    <w:rsid w:val="008124FA"/>
    <w:rsid w:val="00817901"/>
    <w:rsid w:val="00820ECC"/>
    <w:rsid w:val="0082207E"/>
    <w:rsid w:val="00826940"/>
    <w:rsid w:val="00827326"/>
    <w:rsid w:val="00827756"/>
    <w:rsid w:val="0082799C"/>
    <w:rsid w:val="008300B4"/>
    <w:rsid w:val="008305F1"/>
    <w:rsid w:val="0083149C"/>
    <w:rsid w:val="008321AE"/>
    <w:rsid w:val="008338B7"/>
    <w:rsid w:val="00837EE6"/>
    <w:rsid w:val="00840715"/>
    <w:rsid w:val="00843B6E"/>
    <w:rsid w:val="00844FF3"/>
    <w:rsid w:val="008465B3"/>
    <w:rsid w:val="00851540"/>
    <w:rsid w:val="00852104"/>
    <w:rsid w:val="00856979"/>
    <w:rsid w:val="00857FFD"/>
    <w:rsid w:val="00860462"/>
    <w:rsid w:val="00861BEE"/>
    <w:rsid w:val="00861CCB"/>
    <w:rsid w:val="008712B4"/>
    <w:rsid w:val="00873959"/>
    <w:rsid w:val="00873A14"/>
    <w:rsid w:val="008755FC"/>
    <w:rsid w:val="00883752"/>
    <w:rsid w:val="00884933"/>
    <w:rsid w:val="008850E6"/>
    <w:rsid w:val="00887C8B"/>
    <w:rsid w:val="00891A26"/>
    <w:rsid w:val="00892D6F"/>
    <w:rsid w:val="00894FA8"/>
    <w:rsid w:val="008956B5"/>
    <w:rsid w:val="00896FC4"/>
    <w:rsid w:val="008A0408"/>
    <w:rsid w:val="008A2445"/>
    <w:rsid w:val="008A2DAB"/>
    <w:rsid w:val="008A390F"/>
    <w:rsid w:val="008A5178"/>
    <w:rsid w:val="008A7C6B"/>
    <w:rsid w:val="008B1905"/>
    <w:rsid w:val="008B5BAB"/>
    <w:rsid w:val="008B7E2F"/>
    <w:rsid w:val="008C1FA3"/>
    <w:rsid w:val="008C319F"/>
    <w:rsid w:val="008C480D"/>
    <w:rsid w:val="008C531A"/>
    <w:rsid w:val="008D3EE3"/>
    <w:rsid w:val="008D6924"/>
    <w:rsid w:val="008D7003"/>
    <w:rsid w:val="008E14B2"/>
    <w:rsid w:val="008E1AB2"/>
    <w:rsid w:val="008E2CCD"/>
    <w:rsid w:val="008E2D20"/>
    <w:rsid w:val="008E3754"/>
    <w:rsid w:val="008E5323"/>
    <w:rsid w:val="008E7B1E"/>
    <w:rsid w:val="008F1D24"/>
    <w:rsid w:val="008F1F65"/>
    <w:rsid w:val="008F242D"/>
    <w:rsid w:val="008F40B2"/>
    <w:rsid w:val="008F4479"/>
    <w:rsid w:val="008F4915"/>
    <w:rsid w:val="008F4E12"/>
    <w:rsid w:val="008F6132"/>
    <w:rsid w:val="00901A94"/>
    <w:rsid w:val="00902895"/>
    <w:rsid w:val="009042B6"/>
    <w:rsid w:val="0090439D"/>
    <w:rsid w:val="0090732D"/>
    <w:rsid w:val="00907E1C"/>
    <w:rsid w:val="00910F47"/>
    <w:rsid w:val="00913335"/>
    <w:rsid w:val="00913A4C"/>
    <w:rsid w:val="009172BD"/>
    <w:rsid w:val="00917A8B"/>
    <w:rsid w:val="0092261F"/>
    <w:rsid w:val="0092377D"/>
    <w:rsid w:val="009274FF"/>
    <w:rsid w:val="00927B58"/>
    <w:rsid w:val="00927C68"/>
    <w:rsid w:val="0093000E"/>
    <w:rsid w:val="00930288"/>
    <w:rsid w:val="00933FFD"/>
    <w:rsid w:val="00934096"/>
    <w:rsid w:val="00934B99"/>
    <w:rsid w:val="00936E01"/>
    <w:rsid w:val="00937158"/>
    <w:rsid w:val="00943104"/>
    <w:rsid w:val="0094537E"/>
    <w:rsid w:val="00950D23"/>
    <w:rsid w:val="0095201A"/>
    <w:rsid w:val="00956FA5"/>
    <w:rsid w:val="0096364D"/>
    <w:rsid w:val="00964068"/>
    <w:rsid w:val="00966E91"/>
    <w:rsid w:val="009728F2"/>
    <w:rsid w:val="0098023C"/>
    <w:rsid w:val="00984453"/>
    <w:rsid w:val="00987104"/>
    <w:rsid w:val="009874E6"/>
    <w:rsid w:val="00987C1D"/>
    <w:rsid w:val="00987D79"/>
    <w:rsid w:val="00990D05"/>
    <w:rsid w:val="00993258"/>
    <w:rsid w:val="009933F0"/>
    <w:rsid w:val="009A2A30"/>
    <w:rsid w:val="009A3195"/>
    <w:rsid w:val="009A384D"/>
    <w:rsid w:val="009A632D"/>
    <w:rsid w:val="009A6A43"/>
    <w:rsid w:val="009A77A3"/>
    <w:rsid w:val="009B178E"/>
    <w:rsid w:val="009B3F62"/>
    <w:rsid w:val="009B666C"/>
    <w:rsid w:val="009C3D7A"/>
    <w:rsid w:val="009C69E0"/>
    <w:rsid w:val="009C6FF8"/>
    <w:rsid w:val="009D3209"/>
    <w:rsid w:val="009D59DE"/>
    <w:rsid w:val="009E6654"/>
    <w:rsid w:val="009E77B9"/>
    <w:rsid w:val="009F1048"/>
    <w:rsid w:val="009F20D8"/>
    <w:rsid w:val="009F3612"/>
    <w:rsid w:val="009F5066"/>
    <w:rsid w:val="009F58A5"/>
    <w:rsid w:val="009F5DAA"/>
    <w:rsid w:val="00A02D11"/>
    <w:rsid w:val="00A03C41"/>
    <w:rsid w:val="00A03E00"/>
    <w:rsid w:val="00A03F46"/>
    <w:rsid w:val="00A0459B"/>
    <w:rsid w:val="00A04AC2"/>
    <w:rsid w:val="00A051EB"/>
    <w:rsid w:val="00A05B2C"/>
    <w:rsid w:val="00A13721"/>
    <w:rsid w:val="00A14257"/>
    <w:rsid w:val="00A15BDD"/>
    <w:rsid w:val="00A15C2E"/>
    <w:rsid w:val="00A16517"/>
    <w:rsid w:val="00A202E5"/>
    <w:rsid w:val="00A208DB"/>
    <w:rsid w:val="00A2108C"/>
    <w:rsid w:val="00A22D9C"/>
    <w:rsid w:val="00A237A5"/>
    <w:rsid w:val="00A24A17"/>
    <w:rsid w:val="00A24C1F"/>
    <w:rsid w:val="00A24D93"/>
    <w:rsid w:val="00A26BF0"/>
    <w:rsid w:val="00A33379"/>
    <w:rsid w:val="00A34497"/>
    <w:rsid w:val="00A37EB8"/>
    <w:rsid w:val="00A404F2"/>
    <w:rsid w:val="00A40AF7"/>
    <w:rsid w:val="00A5148C"/>
    <w:rsid w:val="00A5203B"/>
    <w:rsid w:val="00A52303"/>
    <w:rsid w:val="00A52906"/>
    <w:rsid w:val="00A52F33"/>
    <w:rsid w:val="00A541EF"/>
    <w:rsid w:val="00A547DA"/>
    <w:rsid w:val="00A54B23"/>
    <w:rsid w:val="00A54E21"/>
    <w:rsid w:val="00A555E5"/>
    <w:rsid w:val="00A56007"/>
    <w:rsid w:val="00A5668C"/>
    <w:rsid w:val="00A56D52"/>
    <w:rsid w:val="00A61977"/>
    <w:rsid w:val="00A61CB4"/>
    <w:rsid w:val="00A622DB"/>
    <w:rsid w:val="00A63120"/>
    <w:rsid w:val="00A6439B"/>
    <w:rsid w:val="00A6485B"/>
    <w:rsid w:val="00A64A27"/>
    <w:rsid w:val="00A65D70"/>
    <w:rsid w:val="00A70D10"/>
    <w:rsid w:val="00A7184E"/>
    <w:rsid w:val="00A71B8E"/>
    <w:rsid w:val="00A71FBB"/>
    <w:rsid w:val="00A72AB5"/>
    <w:rsid w:val="00A76D78"/>
    <w:rsid w:val="00A76E9A"/>
    <w:rsid w:val="00A84732"/>
    <w:rsid w:val="00A906EE"/>
    <w:rsid w:val="00A90A3A"/>
    <w:rsid w:val="00A92DFE"/>
    <w:rsid w:val="00A93BD5"/>
    <w:rsid w:val="00A946DA"/>
    <w:rsid w:val="00A9508B"/>
    <w:rsid w:val="00A95B61"/>
    <w:rsid w:val="00A968B4"/>
    <w:rsid w:val="00A973F1"/>
    <w:rsid w:val="00A975A7"/>
    <w:rsid w:val="00AA08A1"/>
    <w:rsid w:val="00AA1202"/>
    <w:rsid w:val="00AA1296"/>
    <w:rsid w:val="00AA247D"/>
    <w:rsid w:val="00AA2C77"/>
    <w:rsid w:val="00AA6FC0"/>
    <w:rsid w:val="00AA7B76"/>
    <w:rsid w:val="00AB0390"/>
    <w:rsid w:val="00AB348D"/>
    <w:rsid w:val="00AB4ECF"/>
    <w:rsid w:val="00AB57B5"/>
    <w:rsid w:val="00AC007D"/>
    <w:rsid w:val="00AC1567"/>
    <w:rsid w:val="00AC2B08"/>
    <w:rsid w:val="00AC556A"/>
    <w:rsid w:val="00AC5BDB"/>
    <w:rsid w:val="00AD3C2B"/>
    <w:rsid w:val="00AD46CC"/>
    <w:rsid w:val="00AD4A18"/>
    <w:rsid w:val="00AD51A3"/>
    <w:rsid w:val="00AD5F4C"/>
    <w:rsid w:val="00AE257C"/>
    <w:rsid w:val="00AE28FC"/>
    <w:rsid w:val="00AE2CA9"/>
    <w:rsid w:val="00AE52F3"/>
    <w:rsid w:val="00AE5F29"/>
    <w:rsid w:val="00AF1A98"/>
    <w:rsid w:val="00AF5133"/>
    <w:rsid w:val="00AF56E0"/>
    <w:rsid w:val="00AF5ED4"/>
    <w:rsid w:val="00B01676"/>
    <w:rsid w:val="00B0343A"/>
    <w:rsid w:val="00B03C98"/>
    <w:rsid w:val="00B03CFD"/>
    <w:rsid w:val="00B05F74"/>
    <w:rsid w:val="00B121F9"/>
    <w:rsid w:val="00B15A0D"/>
    <w:rsid w:val="00B24FBD"/>
    <w:rsid w:val="00B2577A"/>
    <w:rsid w:val="00B26838"/>
    <w:rsid w:val="00B30B75"/>
    <w:rsid w:val="00B31794"/>
    <w:rsid w:val="00B31D9C"/>
    <w:rsid w:val="00B33CE2"/>
    <w:rsid w:val="00B35EEB"/>
    <w:rsid w:val="00B42E51"/>
    <w:rsid w:val="00B435F0"/>
    <w:rsid w:val="00B45298"/>
    <w:rsid w:val="00B461B5"/>
    <w:rsid w:val="00B53239"/>
    <w:rsid w:val="00B612FF"/>
    <w:rsid w:val="00B627CE"/>
    <w:rsid w:val="00B6421E"/>
    <w:rsid w:val="00B643E1"/>
    <w:rsid w:val="00B66572"/>
    <w:rsid w:val="00B66F0F"/>
    <w:rsid w:val="00B70CCF"/>
    <w:rsid w:val="00B70FF0"/>
    <w:rsid w:val="00B71D6E"/>
    <w:rsid w:val="00B73ABE"/>
    <w:rsid w:val="00B740E0"/>
    <w:rsid w:val="00B753AE"/>
    <w:rsid w:val="00B75F70"/>
    <w:rsid w:val="00B767EF"/>
    <w:rsid w:val="00B76A05"/>
    <w:rsid w:val="00B76E7D"/>
    <w:rsid w:val="00B77792"/>
    <w:rsid w:val="00B82653"/>
    <w:rsid w:val="00B82866"/>
    <w:rsid w:val="00B852CF"/>
    <w:rsid w:val="00B86D46"/>
    <w:rsid w:val="00B87077"/>
    <w:rsid w:val="00B90463"/>
    <w:rsid w:val="00B924EC"/>
    <w:rsid w:val="00B93A7F"/>
    <w:rsid w:val="00B94C1B"/>
    <w:rsid w:val="00B97E5B"/>
    <w:rsid w:val="00BA43DB"/>
    <w:rsid w:val="00BA62C7"/>
    <w:rsid w:val="00BA7AA9"/>
    <w:rsid w:val="00BB0E9C"/>
    <w:rsid w:val="00BB12F2"/>
    <w:rsid w:val="00BB5B85"/>
    <w:rsid w:val="00BC1425"/>
    <w:rsid w:val="00BC323F"/>
    <w:rsid w:val="00BC4852"/>
    <w:rsid w:val="00BC4CF9"/>
    <w:rsid w:val="00BC5B8E"/>
    <w:rsid w:val="00BC63A5"/>
    <w:rsid w:val="00BC6DC9"/>
    <w:rsid w:val="00BD1674"/>
    <w:rsid w:val="00BD2583"/>
    <w:rsid w:val="00BD56A5"/>
    <w:rsid w:val="00BD6756"/>
    <w:rsid w:val="00BE1367"/>
    <w:rsid w:val="00BE4679"/>
    <w:rsid w:val="00BE503A"/>
    <w:rsid w:val="00BE6167"/>
    <w:rsid w:val="00BE703C"/>
    <w:rsid w:val="00BE796E"/>
    <w:rsid w:val="00BE7B6E"/>
    <w:rsid w:val="00BF0814"/>
    <w:rsid w:val="00BF1E07"/>
    <w:rsid w:val="00BF4481"/>
    <w:rsid w:val="00BF4CBC"/>
    <w:rsid w:val="00C01EFF"/>
    <w:rsid w:val="00C022DA"/>
    <w:rsid w:val="00C03F0F"/>
    <w:rsid w:val="00C0596A"/>
    <w:rsid w:val="00C06055"/>
    <w:rsid w:val="00C10CD2"/>
    <w:rsid w:val="00C13B09"/>
    <w:rsid w:val="00C16EC5"/>
    <w:rsid w:val="00C21288"/>
    <w:rsid w:val="00C21A70"/>
    <w:rsid w:val="00C25915"/>
    <w:rsid w:val="00C2633D"/>
    <w:rsid w:val="00C26D0C"/>
    <w:rsid w:val="00C26D84"/>
    <w:rsid w:val="00C32551"/>
    <w:rsid w:val="00C3334F"/>
    <w:rsid w:val="00C34FD7"/>
    <w:rsid w:val="00C369E7"/>
    <w:rsid w:val="00C40B73"/>
    <w:rsid w:val="00C41E68"/>
    <w:rsid w:val="00C42D13"/>
    <w:rsid w:val="00C439FD"/>
    <w:rsid w:val="00C45C85"/>
    <w:rsid w:val="00C46AAC"/>
    <w:rsid w:val="00C51475"/>
    <w:rsid w:val="00C51B40"/>
    <w:rsid w:val="00C57DB5"/>
    <w:rsid w:val="00C6235B"/>
    <w:rsid w:val="00C63036"/>
    <w:rsid w:val="00C675CF"/>
    <w:rsid w:val="00C75BFD"/>
    <w:rsid w:val="00C75CEB"/>
    <w:rsid w:val="00C81AD1"/>
    <w:rsid w:val="00C82CA4"/>
    <w:rsid w:val="00C8309B"/>
    <w:rsid w:val="00C84ABC"/>
    <w:rsid w:val="00C850B1"/>
    <w:rsid w:val="00C85885"/>
    <w:rsid w:val="00C862D4"/>
    <w:rsid w:val="00C86C6D"/>
    <w:rsid w:val="00C90D38"/>
    <w:rsid w:val="00C95900"/>
    <w:rsid w:val="00C95B8F"/>
    <w:rsid w:val="00C968AA"/>
    <w:rsid w:val="00C96FF2"/>
    <w:rsid w:val="00C97668"/>
    <w:rsid w:val="00CA162A"/>
    <w:rsid w:val="00CA2660"/>
    <w:rsid w:val="00CB05AA"/>
    <w:rsid w:val="00CB41BB"/>
    <w:rsid w:val="00CB577B"/>
    <w:rsid w:val="00CB5A61"/>
    <w:rsid w:val="00CB7E3C"/>
    <w:rsid w:val="00CC74DC"/>
    <w:rsid w:val="00CD171D"/>
    <w:rsid w:val="00CD188F"/>
    <w:rsid w:val="00CD287D"/>
    <w:rsid w:val="00CD348E"/>
    <w:rsid w:val="00CD5318"/>
    <w:rsid w:val="00CD7C1C"/>
    <w:rsid w:val="00CE1DE4"/>
    <w:rsid w:val="00CE3094"/>
    <w:rsid w:val="00CE546D"/>
    <w:rsid w:val="00CF2F00"/>
    <w:rsid w:val="00CF5537"/>
    <w:rsid w:val="00D00B2A"/>
    <w:rsid w:val="00D03A32"/>
    <w:rsid w:val="00D051BA"/>
    <w:rsid w:val="00D0633D"/>
    <w:rsid w:val="00D13872"/>
    <w:rsid w:val="00D15BEE"/>
    <w:rsid w:val="00D15BFF"/>
    <w:rsid w:val="00D15FA3"/>
    <w:rsid w:val="00D1618F"/>
    <w:rsid w:val="00D25952"/>
    <w:rsid w:val="00D27D61"/>
    <w:rsid w:val="00D27EE8"/>
    <w:rsid w:val="00D32E58"/>
    <w:rsid w:val="00D3492E"/>
    <w:rsid w:val="00D34981"/>
    <w:rsid w:val="00D40291"/>
    <w:rsid w:val="00D424AC"/>
    <w:rsid w:val="00D45C38"/>
    <w:rsid w:val="00D46BF6"/>
    <w:rsid w:val="00D530DD"/>
    <w:rsid w:val="00D56057"/>
    <w:rsid w:val="00D60322"/>
    <w:rsid w:val="00D60DFF"/>
    <w:rsid w:val="00D618B9"/>
    <w:rsid w:val="00D6464D"/>
    <w:rsid w:val="00D64DFD"/>
    <w:rsid w:val="00D71906"/>
    <w:rsid w:val="00D719C9"/>
    <w:rsid w:val="00D71B53"/>
    <w:rsid w:val="00D7320F"/>
    <w:rsid w:val="00D76255"/>
    <w:rsid w:val="00D76A55"/>
    <w:rsid w:val="00D77657"/>
    <w:rsid w:val="00D82282"/>
    <w:rsid w:val="00D83376"/>
    <w:rsid w:val="00D83411"/>
    <w:rsid w:val="00D91C3D"/>
    <w:rsid w:val="00D940EC"/>
    <w:rsid w:val="00D943C5"/>
    <w:rsid w:val="00D94BEE"/>
    <w:rsid w:val="00D96AC0"/>
    <w:rsid w:val="00D976A9"/>
    <w:rsid w:val="00DA1DC9"/>
    <w:rsid w:val="00DA2FFF"/>
    <w:rsid w:val="00DA768B"/>
    <w:rsid w:val="00DB0492"/>
    <w:rsid w:val="00DB0A06"/>
    <w:rsid w:val="00DB168E"/>
    <w:rsid w:val="00DB2674"/>
    <w:rsid w:val="00DB359C"/>
    <w:rsid w:val="00DB376F"/>
    <w:rsid w:val="00DB37AE"/>
    <w:rsid w:val="00DB610A"/>
    <w:rsid w:val="00DB62AA"/>
    <w:rsid w:val="00DB7F36"/>
    <w:rsid w:val="00DC0226"/>
    <w:rsid w:val="00DC7949"/>
    <w:rsid w:val="00DD19E0"/>
    <w:rsid w:val="00DD378C"/>
    <w:rsid w:val="00DD3D84"/>
    <w:rsid w:val="00DD6532"/>
    <w:rsid w:val="00DE1BB6"/>
    <w:rsid w:val="00DE6D70"/>
    <w:rsid w:val="00DE72F5"/>
    <w:rsid w:val="00DF0536"/>
    <w:rsid w:val="00DF14D9"/>
    <w:rsid w:val="00DF16AB"/>
    <w:rsid w:val="00DF1EF9"/>
    <w:rsid w:val="00DF20BC"/>
    <w:rsid w:val="00DF61C0"/>
    <w:rsid w:val="00E01C37"/>
    <w:rsid w:val="00E02087"/>
    <w:rsid w:val="00E05159"/>
    <w:rsid w:val="00E051E3"/>
    <w:rsid w:val="00E05543"/>
    <w:rsid w:val="00E05C49"/>
    <w:rsid w:val="00E071E0"/>
    <w:rsid w:val="00E11D59"/>
    <w:rsid w:val="00E15827"/>
    <w:rsid w:val="00E17129"/>
    <w:rsid w:val="00E17EC5"/>
    <w:rsid w:val="00E21971"/>
    <w:rsid w:val="00E24B74"/>
    <w:rsid w:val="00E25EA9"/>
    <w:rsid w:val="00E30CD4"/>
    <w:rsid w:val="00E30EBA"/>
    <w:rsid w:val="00E314F4"/>
    <w:rsid w:val="00E3193F"/>
    <w:rsid w:val="00E35829"/>
    <w:rsid w:val="00E42324"/>
    <w:rsid w:val="00E42C25"/>
    <w:rsid w:val="00E43F7E"/>
    <w:rsid w:val="00E450C5"/>
    <w:rsid w:val="00E45224"/>
    <w:rsid w:val="00E45353"/>
    <w:rsid w:val="00E4608B"/>
    <w:rsid w:val="00E5144F"/>
    <w:rsid w:val="00E5185C"/>
    <w:rsid w:val="00E531BB"/>
    <w:rsid w:val="00E53CA1"/>
    <w:rsid w:val="00E576D8"/>
    <w:rsid w:val="00E57D6E"/>
    <w:rsid w:val="00E60D21"/>
    <w:rsid w:val="00E60D6C"/>
    <w:rsid w:val="00E77B65"/>
    <w:rsid w:val="00E8064D"/>
    <w:rsid w:val="00E8371E"/>
    <w:rsid w:val="00E838D0"/>
    <w:rsid w:val="00E90C43"/>
    <w:rsid w:val="00E9479F"/>
    <w:rsid w:val="00E9557E"/>
    <w:rsid w:val="00E95A8B"/>
    <w:rsid w:val="00E9772A"/>
    <w:rsid w:val="00EA2995"/>
    <w:rsid w:val="00EA5461"/>
    <w:rsid w:val="00EB0546"/>
    <w:rsid w:val="00EB076A"/>
    <w:rsid w:val="00EB10B7"/>
    <w:rsid w:val="00EB3A75"/>
    <w:rsid w:val="00EB482E"/>
    <w:rsid w:val="00EC1BC5"/>
    <w:rsid w:val="00EC3413"/>
    <w:rsid w:val="00EC4310"/>
    <w:rsid w:val="00EC46D1"/>
    <w:rsid w:val="00ED1394"/>
    <w:rsid w:val="00ED19AE"/>
    <w:rsid w:val="00ED40B9"/>
    <w:rsid w:val="00ED4640"/>
    <w:rsid w:val="00ED48EF"/>
    <w:rsid w:val="00ED7E2B"/>
    <w:rsid w:val="00EE0F68"/>
    <w:rsid w:val="00EE3895"/>
    <w:rsid w:val="00EE47CE"/>
    <w:rsid w:val="00EE7B2A"/>
    <w:rsid w:val="00EF0572"/>
    <w:rsid w:val="00EF1D26"/>
    <w:rsid w:val="00EF4971"/>
    <w:rsid w:val="00EF767E"/>
    <w:rsid w:val="00EF77C4"/>
    <w:rsid w:val="00EF7B07"/>
    <w:rsid w:val="00F01A18"/>
    <w:rsid w:val="00F02A1E"/>
    <w:rsid w:val="00F05DA1"/>
    <w:rsid w:val="00F07545"/>
    <w:rsid w:val="00F11876"/>
    <w:rsid w:val="00F208D4"/>
    <w:rsid w:val="00F26168"/>
    <w:rsid w:val="00F26C1D"/>
    <w:rsid w:val="00F273B2"/>
    <w:rsid w:val="00F336A2"/>
    <w:rsid w:val="00F357B9"/>
    <w:rsid w:val="00F370B4"/>
    <w:rsid w:val="00F37E9B"/>
    <w:rsid w:val="00F403C0"/>
    <w:rsid w:val="00F40950"/>
    <w:rsid w:val="00F40EE5"/>
    <w:rsid w:val="00F42340"/>
    <w:rsid w:val="00F4504D"/>
    <w:rsid w:val="00F45B81"/>
    <w:rsid w:val="00F47467"/>
    <w:rsid w:val="00F50BB6"/>
    <w:rsid w:val="00F513ED"/>
    <w:rsid w:val="00F51B81"/>
    <w:rsid w:val="00F51DB7"/>
    <w:rsid w:val="00F52687"/>
    <w:rsid w:val="00F52F34"/>
    <w:rsid w:val="00F54E22"/>
    <w:rsid w:val="00F551CB"/>
    <w:rsid w:val="00F55361"/>
    <w:rsid w:val="00F57B64"/>
    <w:rsid w:val="00F60134"/>
    <w:rsid w:val="00F616BB"/>
    <w:rsid w:val="00F61926"/>
    <w:rsid w:val="00F61FD1"/>
    <w:rsid w:val="00F70A2E"/>
    <w:rsid w:val="00F72160"/>
    <w:rsid w:val="00F73AF8"/>
    <w:rsid w:val="00F744ED"/>
    <w:rsid w:val="00F74767"/>
    <w:rsid w:val="00F81642"/>
    <w:rsid w:val="00F85B23"/>
    <w:rsid w:val="00F91292"/>
    <w:rsid w:val="00F93D28"/>
    <w:rsid w:val="00F97933"/>
    <w:rsid w:val="00FA11F3"/>
    <w:rsid w:val="00FA281B"/>
    <w:rsid w:val="00FA2A4D"/>
    <w:rsid w:val="00FA6F23"/>
    <w:rsid w:val="00FA7B4E"/>
    <w:rsid w:val="00FB2370"/>
    <w:rsid w:val="00FB548F"/>
    <w:rsid w:val="00FC0EF3"/>
    <w:rsid w:val="00FC103A"/>
    <w:rsid w:val="00FC44C9"/>
    <w:rsid w:val="00FC474D"/>
    <w:rsid w:val="00FC6E1E"/>
    <w:rsid w:val="00FC7EF0"/>
    <w:rsid w:val="00FD05CC"/>
    <w:rsid w:val="00FE0747"/>
    <w:rsid w:val="00FE2E11"/>
    <w:rsid w:val="00FE3561"/>
    <w:rsid w:val="00FE4B5D"/>
    <w:rsid w:val="00FE6B3C"/>
    <w:rsid w:val="00FE725E"/>
    <w:rsid w:val="00FF33B8"/>
    <w:rsid w:val="00FF33DB"/>
    <w:rsid w:val="00FF347A"/>
    <w:rsid w:val="00FF35E7"/>
    <w:rsid w:val="00FF3F8B"/>
    <w:rsid w:val="00FF6205"/>
    <w:rsid w:val="00FF7234"/>
    <w:rsid w:val="00FF770D"/>
    <w:rsid w:val="02E1DF45"/>
    <w:rsid w:val="0888749D"/>
    <w:rsid w:val="1038B00E"/>
    <w:rsid w:val="1340004F"/>
    <w:rsid w:val="2028C761"/>
    <w:rsid w:val="2276E3EC"/>
    <w:rsid w:val="2297987C"/>
    <w:rsid w:val="2FF50019"/>
    <w:rsid w:val="409CEF1F"/>
    <w:rsid w:val="446D1A43"/>
    <w:rsid w:val="47AFCBB9"/>
    <w:rsid w:val="4A23A604"/>
    <w:rsid w:val="4E01CF7C"/>
    <w:rsid w:val="5DAC13B0"/>
    <w:rsid w:val="644B39E9"/>
    <w:rsid w:val="659ADF6C"/>
    <w:rsid w:val="6DCD2ABD"/>
    <w:rsid w:val="70FC3A0E"/>
    <w:rsid w:val="71311CCE"/>
    <w:rsid w:val="758BAEF9"/>
    <w:rsid w:val="7C2A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EF30D5"/>
  <w15:docId w15:val="{04900326-FB9A-4900-831E-2FB42F0B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2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rsid w:val="00E53CA1"/>
    <w:pPr>
      <w:keepNext/>
      <w:jc w:val="both"/>
      <w:outlineLvl w:val="0"/>
    </w:pPr>
    <w:rPr>
      <w:rFonts w:ascii="Futura Bk BT" w:hAnsi="Futura Bk BT"/>
      <w:b/>
      <w:bCs/>
      <w:color w:val="9999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03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036"/>
  </w:style>
  <w:style w:type="paragraph" w:styleId="Piedepgina">
    <w:name w:val="footer"/>
    <w:basedOn w:val="Normal"/>
    <w:link w:val="PiedepginaCar"/>
    <w:uiPriority w:val="99"/>
    <w:unhideWhenUsed/>
    <w:rsid w:val="00C6303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036"/>
  </w:style>
  <w:style w:type="paragraph" w:styleId="Textodeglobo">
    <w:name w:val="Balloon Text"/>
    <w:basedOn w:val="Normal"/>
    <w:link w:val="TextodegloboCar"/>
    <w:uiPriority w:val="99"/>
    <w:semiHidden/>
    <w:unhideWhenUsed/>
    <w:rsid w:val="00C630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036"/>
    <w:rPr>
      <w:rFonts w:ascii="Tahoma" w:hAnsi="Tahoma" w:cs="Tahoma"/>
      <w:sz w:val="16"/>
      <w:szCs w:val="16"/>
    </w:rPr>
  </w:style>
  <w:style w:type="paragraph" w:customStyle="1" w:styleId="MainText">
    <w:name w:val="Main Text"/>
    <w:basedOn w:val="Normal"/>
    <w:rsid w:val="00C63036"/>
    <w:pPr>
      <w:spacing w:line="300" w:lineRule="exact"/>
      <w:ind w:left="120"/>
    </w:pPr>
    <w:rPr>
      <w:szCs w:val="20"/>
    </w:rPr>
  </w:style>
  <w:style w:type="character" w:styleId="Hipervnculo">
    <w:name w:val="Hyperlink"/>
    <w:basedOn w:val="Fuentedeprrafopredeter"/>
    <w:uiPriority w:val="99"/>
    <w:unhideWhenUsed/>
    <w:rsid w:val="00F81642"/>
    <w:rPr>
      <w:color w:val="80BBAD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E53CA1"/>
    <w:rPr>
      <w:rFonts w:ascii="Futura Bk BT" w:eastAsia="Times New Roman" w:hAnsi="Futura Bk BT" w:cs="Times New Roman"/>
      <w:b/>
      <w:bCs/>
      <w:color w:val="999999"/>
      <w:sz w:val="20"/>
      <w:szCs w:val="24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85808"/>
    <w:rPr>
      <w:color w:val="808080"/>
      <w:shd w:val="clear" w:color="auto" w:fill="E6E6E6"/>
    </w:rPr>
  </w:style>
  <w:style w:type="paragraph" w:customStyle="1" w:styleId="BodyCopy">
    <w:name w:val="Body Copy"/>
    <w:basedOn w:val="Normal"/>
    <w:qFormat/>
    <w:rsid w:val="00F51DB7"/>
    <w:pPr>
      <w:autoSpaceDE w:val="0"/>
      <w:autoSpaceDN w:val="0"/>
      <w:adjustRightInd w:val="0"/>
    </w:pPr>
    <w:rPr>
      <w:color w:val="425254" w:themeColor="text1"/>
    </w:rPr>
  </w:style>
  <w:style w:type="paragraph" w:customStyle="1" w:styleId="Boilerplate">
    <w:name w:val="Boilerplate"/>
    <w:basedOn w:val="Normal"/>
    <w:rsid w:val="003B44F1"/>
    <w:pPr>
      <w:spacing w:line="240" w:lineRule="exact"/>
    </w:pPr>
    <w:rPr>
      <w:rFonts w:ascii="Calibre" w:eastAsia="Calibri" w:hAnsi="Calibre"/>
      <w:color w:val="7F8481" w:themeColor="accent5"/>
      <w:sz w:val="21"/>
      <w:szCs w:val="21"/>
    </w:rPr>
  </w:style>
  <w:style w:type="paragraph" w:customStyle="1" w:styleId="Subhead">
    <w:name w:val="Subhead"/>
    <w:basedOn w:val="Normal"/>
    <w:qFormat/>
    <w:rsid w:val="007E236C"/>
    <w:pPr>
      <w:jc w:val="center"/>
    </w:pPr>
    <w:rPr>
      <w:bCs/>
      <w:i/>
      <w:color w:val="425254" w:themeColor="text1"/>
    </w:rPr>
  </w:style>
  <w:style w:type="paragraph" w:customStyle="1" w:styleId="Headline">
    <w:name w:val="Headline"/>
    <w:basedOn w:val="Normal"/>
    <w:qFormat/>
    <w:rsid w:val="007E236C"/>
    <w:pPr>
      <w:jc w:val="center"/>
    </w:pPr>
    <w:rPr>
      <w:b/>
      <w:color w:val="425254" w:themeColor="text1"/>
      <w:sz w:val="28"/>
      <w:szCs w:val="28"/>
    </w:rPr>
  </w:style>
  <w:style w:type="paragraph" w:customStyle="1" w:styleId="Contact">
    <w:name w:val="Contact"/>
    <w:basedOn w:val="MainText"/>
    <w:qFormat/>
    <w:rsid w:val="003B44F1"/>
    <w:pPr>
      <w:ind w:left="0"/>
    </w:pPr>
    <w:rPr>
      <w:b/>
      <w:bCs/>
      <w:color w:val="425254" w:themeColor="text1"/>
      <w:szCs w:val="24"/>
    </w:rPr>
  </w:style>
  <w:style w:type="paragraph" w:styleId="NormalWeb">
    <w:name w:val="Normal (Web)"/>
    <w:basedOn w:val="Normal"/>
    <w:uiPriority w:val="99"/>
    <w:unhideWhenUsed/>
    <w:rsid w:val="00597137"/>
  </w:style>
  <w:style w:type="paragraph" w:styleId="Prrafodelista">
    <w:name w:val="List Paragraph"/>
    <w:basedOn w:val="Normal"/>
    <w:uiPriority w:val="34"/>
    <w:qFormat/>
    <w:rsid w:val="00C32551"/>
    <w:pPr>
      <w:ind w:left="720"/>
      <w:contextualSpacing/>
    </w:pPr>
    <w:rPr>
      <w:lang w:val="es-ES" w:eastAsia="zh-CN"/>
    </w:rPr>
  </w:style>
  <w:style w:type="table" w:styleId="Tablaconcuadrcula">
    <w:name w:val="Table Grid"/>
    <w:basedOn w:val="Tablanormal"/>
    <w:uiPriority w:val="59"/>
    <w:unhideWhenUsed/>
    <w:rsid w:val="004A0D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B05B6"/>
    <w:rPr>
      <w:color w:val="CAD1D3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279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79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799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9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99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509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5096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85096"/>
    <w:rPr>
      <w:vertAlign w:val="superscript"/>
    </w:rPr>
  </w:style>
  <w:style w:type="paragraph" w:customStyle="1" w:styleId="xxmsolistparagraph">
    <w:name w:val="x_xmsolistparagraph"/>
    <w:basedOn w:val="Normal"/>
    <w:rsid w:val="00A03E00"/>
    <w:pPr>
      <w:ind w:left="720"/>
    </w:pPr>
    <w:rPr>
      <w:rFonts w:ascii="Calibri" w:eastAsiaTheme="minorEastAsia" w:hAnsi="Calibri" w:cs="Calibri"/>
      <w:sz w:val="22"/>
      <w:szCs w:val="22"/>
      <w:lang w:val="es-ES_tradnl" w:eastAsia="zh-CN"/>
    </w:rPr>
  </w:style>
  <w:style w:type="character" w:customStyle="1" w:styleId="ui-provider">
    <w:name w:val="ui-provider"/>
    <w:basedOn w:val="Fuentedeprrafopredeter"/>
    <w:rsid w:val="00A237A5"/>
  </w:style>
  <w:style w:type="paragraph" w:styleId="Revisin">
    <w:name w:val="Revision"/>
    <w:hidden/>
    <w:uiPriority w:val="99"/>
    <w:semiHidden/>
    <w:rsid w:val="00546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Fuentedeprrafopredeter"/>
    <w:rsid w:val="00523696"/>
  </w:style>
  <w:style w:type="character" w:customStyle="1" w:styleId="eop">
    <w:name w:val="eop"/>
    <w:basedOn w:val="Fuentedeprrafopredeter"/>
    <w:rsid w:val="00523696"/>
  </w:style>
  <w:style w:type="paragraph" w:customStyle="1" w:styleId="paragraph">
    <w:name w:val="paragraph"/>
    <w:basedOn w:val="Normal"/>
    <w:rsid w:val="00523696"/>
    <w:pPr>
      <w:spacing w:before="100" w:beforeAutospacing="1" w:after="100" w:afterAutospacing="1"/>
    </w:pPr>
    <w:rPr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545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16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565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_alamo_ruizC\OneDrive%20-%20YRBrands\Desktop\CBRE\2021_press_release_template.dotx" TargetMode="External"/></Relationships>
</file>

<file path=word/theme/theme1.xml><?xml version="1.0" encoding="utf-8"?>
<a:theme xmlns:a="http://schemas.openxmlformats.org/drawingml/2006/main" name="CBRE 2021 Theme">
  <a:themeElements>
    <a:clrScheme name="CBRE 2021">
      <a:dk1>
        <a:srgbClr val="425254"/>
      </a:dk1>
      <a:lt1>
        <a:srgbClr val="FFFFFF"/>
      </a:lt1>
      <a:dk2>
        <a:srgbClr val="DCD99A"/>
      </a:dk2>
      <a:lt2>
        <a:srgbClr val="7FBBAD"/>
      </a:lt2>
      <a:accent1>
        <a:srgbClr val="1F3765"/>
      </a:accent1>
      <a:accent2>
        <a:srgbClr val="3E7DA6"/>
      </a:accent2>
      <a:accent3>
        <a:srgbClr val="CAD1D3"/>
      </a:accent3>
      <a:accent4>
        <a:srgbClr val="96B3B6"/>
      </a:accent4>
      <a:accent5>
        <a:srgbClr val="7F8481"/>
      </a:accent5>
      <a:accent6>
        <a:srgbClr val="003D30"/>
      </a:accent6>
      <a:hlink>
        <a:srgbClr val="80BBAD"/>
      </a:hlink>
      <a:folHlink>
        <a:srgbClr val="CAD1D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6CD04A2FD6419D10155BE31C848F" ma:contentTypeVersion="11" ma:contentTypeDescription="Create a new document." ma:contentTypeScope="" ma:versionID="56f4748a8283f5ad36d3b8507265d9ae">
  <xsd:schema xmlns:xsd="http://www.w3.org/2001/XMLSchema" xmlns:xs="http://www.w3.org/2001/XMLSchema" xmlns:p="http://schemas.microsoft.com/office/2006/metadata/properties" xmlns:ns2="67969286-5cbe-4013-a20d-b00f25168bc7" xmlns:ns3="9c38c41b-d2f6-424f-9ad2-238bef8ec986" targetNamespace="http://schemas.microsoft.com/office/2006/metadata/properties" ma:root="true" ma:fieldsID="c9be2e6e8e4245332b1682e96948f5eb" ns2:_="" ns3:_="">
    <xsd:import namespace="67969286-5cbe-4013-a20d-b00f25168bc7"/>
    <xsd:import namespace="9c38c41b-d2f6-424f-9ad2-238bef8ec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9286-5cbe-4013-a20d-b00f25168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8c41b-d2f6-424f-9ad2-238bef8ec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38c41b-d2f6-424f-9ad2-238bef8ec98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0D291B7-1F0B-430C-B61D-30E545D2C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9286-5cbe-4013-a20d-b00f25168bc7"/>
    <ds:schemaRef ds:uri="9c38c41b-d2f6-424f-9ad2-238bef8ec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F3230-9951-4813-9384-AB46DDBC7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A7AA2-EA34-413D-BFE7-734FEBC82E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B45FD-CB10-49E3-A7D0-E48B3749C10C}">
  <ds:schemaRefs>
    <ds:schemaRef ds:uri="http://schemas.microsoft.com/office/2006/metadata/properties"/>
    <ds:schemaRef ds:uri="http://schemas.microsoft.com/office/infopath/2007/PartnerControls"/>
    <ds:schemaRef ds:uri="9c38c41b-d2f6-424f-9ad2-238bef8ec986"/>
  </ds:schemaRefs>
</ds:datastoreItem>
</file>

<file path=docMetadata/LabelInfo.xml><?xml version="1.0" encoding="utf-8"?>
<clbl:labelList xmlns:clbl="http://schemas.microsoft.com/office/2020/mipLabelMetadata">
  <clbl:label id="{9e767a3e-36d8-4341-a9b3-8a01d66037db}" enabled="1" method="Privileged" siteId="{0159e9d0-09a0-4edf-96ba-a3deea363c2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2021_press_release_template</Template>
  <TotalTime>3</TotalTime>
  <Pages>2</Pages>
  <Words>637</Words>
  <Characters>3609</Characters>
  <Application>Microsoft Office Word</Application>
  <DocSecurity>0</DocSecurity>
  <Lines>76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CBRE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Alamo Ruiz, Carmen</dc:creator>
  <cp:keywords>class='Internal'</cp:keywords>
  <dc:description/>
  <cp:lastModifiedBy>Casado Pla, Marta @ Barcelona</cp:lastModifiedBy>
  <cp:revision>3</cp:revision>
  <dcterms:created xsi:type="dcterms:W3CDTF">2024-07-08T10:14:00Z</dcterms:created>
  <dcterms:modified xsi:type="dcterms:W3CDTF">2024-07-08T10:16:00Z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0x010100D92C6CD04A2FD6419D10155BE31C848F</vt:lpwstr>
  </property>
  <property fmtid="{D5CDD505-2E9C-101B-9397-08002B2CF9AE}" pid="3" name="Order">
    <vt:r8>1249600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67e6d3cdf51c1764c672189d4b433e4b8a6b0fb61bb4d9082bed08c4795992c7</vt:lpwstr>
  </property>
  <property fmtid="{D5CDD505-2E9C-101B-9397-08002B2CF9AE}" pid="11" name="_DocHome">
    <vt:i4>647539234</vt:i4>
  </property>
  <property fmtid="{D5CDD505-2E9C-101B-9397-08002B2CF9AE}" pid="12" name="MSIP_Label_56a12554-321c-45c3-b2fd-7e3f55c509d9_Enabled">
    <vt:lpwstr>true</vt:lpwstr>
  </property>
  <property fmtid="{D5CDD505-2E9C-101B-9397-08002B2CF9AE}" pid="13" name="MSIP_Label_56a12554-321c-45c3-b2fd-7e3f55c509d9_SetDate">
    <vt:lpwstr>2024-06-27T15:59:52Z</vt:lpwstr>
  </property>
  <property fmtid="{D5CDD505-2E9C-101B-9397-08002B2CF9AE}" pid="14" name="MSIP_Label_56a12554-321c-45c3-b2fd-7e3f55c509d9_Method">
    <vt:lpwstr>Privileged</vt:lpwstr>
  </property>
  <property fmtid="{D5CDD505-2E9C-101B-9397-08002B2CF9AE}" pid="15" name="MSIP_Label_56a12554-321c-45c3-b2fd-7e3f55c509d9_Name">
    <vt:lpwstr>56a12554-321c-45c3-b2fd-7e3f55c509d9</vt:lpwstr>
  </property>
  <property fmtid="{D5CDD505-2E9C-101B-9397-08002B2CF9AE}" pid="16" name="MSIP_Label_56a12554-321c-45c3-b2fd-7e3f55c509d9_SiteId">
    <vt:lpwstr>614f9c25-bffa-42c7-86d8-964101f55fa2</vt:lpwstr>
  </property>
  <property fmtid="{D5CDD505-2E9C-101B-9397-08002B2CF9AE}" pid="17" name="MSIP_Label_56a12554-321c-45c3-b2fd-7e3f55c509d9_ActionId">
    <vt:lpwstr>950e0003-c282-446c-80e6-d7e1d48d3690</vt:lpwstr>
  </property>
  <property fmtid="{D5CDD505-2E9C-101B-9397-08002B2CF9AE}" pid="18" name="MSIP_Label_56a12554-321c-45c3-b2fd-7e3f55c509d9_ContentBits">
    <vt:lpwstr>0</vt:lpwstr>
  </property>
</Properties>
</file>