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59016" w14:textId="77777777" w:rsidR="00CF71DF" w:rsidRDefault="00CF71DF">
      <w:pPr>
        <w:rPr>
          <w:rFonts w:ascii="Arial Narrow" w:eastAsia="Arial Narrow" w:hAnsi="Arial Narrow" w:cs="Arial Narrow"/>
          <w:b/>
          <w:color w:val="007C50"/>
          <w:sz w:val="40"/>
          <w:szCs w:val="40"/>
        </w:rPr>
      </w:pPr>
    </w:p>
    <w:p w14:paraId="7A0598D2" w14:textId="77777777" w:rsidR="00CF71DF" w:rsidRDefault="001F6BFF">
      <w:pPr>
        <w:jc w:val="center"/>
        <w:rPr>
          <w:rFonts w:ascii="Arial Narrow" w:eastAsia="Arial Narrow" w:hAnsi="Arial Narrow" w:cs="Arial Narrow"/>
          <w:b/>
          <w:color w:val="007C50"/>
          <w:sz w:val="40"/>
          <w:szCs w:val="40"/>
        </w:rPr>
      </w:pPr>
      <w:r>
        <w:rPr>
          <w:noProof/>
        </w:rPr>
        <mc:AlternateContent>
          <mc:Choice Requires="wps">
            <w:drawing>
              <wp:anchor distT="0" distB="0" distL="0" distR="0" simplePos="0" relativeHeight="251657216" behindDoc="0" locked="0" layoutInCell="1" hidden="0" allowOverlap="1" wp14:anchorId="2C2744AB" wp14:editId="55850CF8">
                <wp:simplePos x="0" y="0"/>
                <wp:positionH relativeFrom="column">
                  <wp:posOffset>-317499</wp:posOffset>
                </wp:positionH>
                <wp:positionV relativeFrom="paragraph">
                  <wp:posOffset>0</wp:posOffset>
                </wp:positionV>
                <wp:extent cx="6466523" cy="457200"/>
                <wp:effectExtent l="0" t="0" r="0" b="0"/>
                <wp:wrapSquare wrapText="bothSides" distT="0" distB="0" distL="0" distR="0"/>
                <wp:docPr id="1291321198" name="Rectángulo 1291321198"/>
                <wp:cNvGraphicFramePr/>
                <a:graphic xmlns:a="http://schemas.openxmlformats.org/drawingml/2006/main">
                  <a:graphicData uri="http://schemas.microsoft.com/office/word/2010/wordprocessingShape">
                    <wps:wsp>
                      <wps:cNvSpPr/>
                      <wps:spPr>
                        <a:xfrm>
                          <a:off x="2363633" y="3589500"/>
                          <a:ext cx="5964734" cy="381000"/>
                        </a:xfrm>
                        <a:prstGeom prst="rect">
                          <a:avLst/>
                        </a:prstGeom>
                        <a:solidFill>
                          <a:srgbClr val="00A76A"/>
                        </a:solidFill>
                        <a:ln>
                          <a:noFill/>
                        </a:ln>
                      </wps:spPr>
                      <wps:txbx>
                        <w:txbxContent>
                          <w:p w14:paraId="11719180" w14:textId="77777777" w:rsidR="00CF71DF" w:rsidRDefault="001F6BFF">
                            <w:pPr>
                              <w:spacing w:line="264" w:lineRule="auto"/>
                              <w:jc w:val="center"/>
                              <w:textDirection w:val="btLr"/>
                            </w:pPr>
                            <w:r>
                              <w:rPr>
                                <w:b/>
                                <w:smallCaps/>
                                <w:color w:val="FFFFFF"/>
                                <w:sz w:val="24"/>
                              </w:rPr>
                              <w:t>NOTA DE PRENSA</w:t>
                            </w:r>
                          </w:p>
                        </w:txbxContent>
                      </wps:txbx>
                      <wps:bodyPr spcFirstLastPara="1" wrap="square" lIns="0" tIns="0" rIns="0" bIns="0" anchor="ctr" anchorCtr="0">
                        <a:noAutofit/>
                      </wps:bodyPr>
                    </wps:wsp>
                  </a:graphicData>
                </a:graphic>
              </wp:anchor>
            </w:drawing>
          </mc:Choice>
          <mc:Fallback xmlns:w16du="http://schemas.microsoft.com/office/word/2023/wordml/word16du">
            <w:pict>
              <v:rect w14:anchorId="2C2744AB" id="Rectángulo 1291321198" o:spid="_x0000_s1026" style="position:absolute;left:0;text-align:left;margin-left:-25pt;margin-top:0;width:509.2pt;height:36pt;z-index:25165721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" fillcolor="#00a76a" stroked="f">
                <v:textbox inset="0,0,0,0">
                  <w:txbxContent>
                    <w:p w14:paraId="11719180" w14:textId="77777777" w:rsidR="00CF71DF" w:rsidRDefault="00000000">
                      <w:pPr>
                        <w:spacing w:line="264" w:lineRule="auto"/>
                        <w:jc w:val="center"/>
                        <w:textDirection w:val="btLr"/>
                      </w:pPr>
                      <w:r>
                        <w:rPr>
                          <w:b/>
                          <w:smallCaps/>
                          <w:color w:val="FFFFFF"/>
                          <w:sz w:val="24"/>
                        </w:rPr>
                        <w:t>NOTA DE PRENSA</w:t>
                      </w:r>
                    </w:p>
                  </w:txbxContent>
                </v:textbox>
                <w10:wrap type="square"/>
              </v:rect>
            </w:pict>
          </mc:Fallback>
        </mc:AlternateContent>
      </w:r>
    </w:p>
    <w:p w14:paraId="43C4A1CE" w14:textId="77777777" w:rsidR="00CF71DF" w:rsidRDefault="001F6BFF">
      <w:pPr>
        <w:jc w:val="center"/>
        <w:rPr>
          <w:rFonts w:ascii="Arial Narrow" w:eastAsia="Arial Narrow" w:hAnsi="Arial Narrow" w:cs="Arial Narrow"/>
          <w:b/>
          <w:color w:val="007C50"/>
          <w:sz w:val="40"/>
          <w:szCs w:val="40"/>
          <w:highlight w:val="white"/>
        </w:rPr>
      </w:pPr>
      <w:r>
        <w:rPr>
          <w:rFonts w:ascii="Arial Narrow" w:eastAsia="Arial Narrow" w:hAnsi="Arial Narrow" w:cs="Arial Narrow"/>
          <w:b/>
          <w:color w:val="007C50"/>
          <w:sz w:val="40"/>
          <w:szCs w:val="40"/>
          <w:highlight w:val="white"/>
        </w:rPr>
        <w:t xml:space="preserve">BNP PARIBAS REAL ESTATE CREA </w:t>
      </w:r>
    </w:p>
    <w:p w14:paraId="69803CDE" w14:textId="3D2C7631" w:rsidR="00CF71DF" w:rsidRDefault="001F6BFF">
      <w:pPr>
        <w:jc w:val="center"/>
        <w:rPr>
          <w:rFonts w:ascii="Arial Narrow" w:eastAsia="Arial Narrow" w:hAnsi="Arial Narrow" w:cs="Arial Narrow"/>
          <w:b/>
          <w:color w:val="007C50"/>
          <w:sz w:val="40"/>
          <w:szCs w:val="40"/>
          <w:highlight w:val="white"/>
        </w:rPr>
      </w:pPr>
      <w:r>
        <w:rPr>
          <w:rFonts w:ascii="Arial Narrow" w:eastAsia="Arial Narrow" w:hAnsi="Arial Narrow" w:cs="Arial Narrow"/>
          <w:b/>
          <w:color w:val="007C50"/>
          <w:sz w:val="40"/>
          <w:szCs w:val="40"/>
          <w:highlight w:val="white"/>
        </w:rPr>
        <w:t>“REALEXPERT” UN PROGRAMA</w:t>
      </w:r>
      <w:r>
        <w:rPr>
          <w:rFonts w:ascii="Arial Narrow" w:eastAsia="Arial Narrow" w:hAnsi="Arial Narrow" w:cs="Arial Narrow"/>
          <w:b/>
          <w:color w:val="007C50"/>
          <w:sz w:val="40"/>
          <w:szCs w:val="40"/>
          <w:highlight w:val="white"/>
        </w:rPr>
        <w:t xml:space="preserve"> PARA IMPULSAR EL TALENTO INTERNO</w:t>
      </w:r>
    </w:p>
    <w:p w14:paraId="77ABF31A" w14:textId="77777777" w:rsidR="00CF71DF" w:rsidRDefault="00CF71DF">
      <w:pPr>
        <w:jc w:val="center"/>
        <w:rPr>
          <w:rFonts w:ascii="Arial Narrow" w:eastAsia="Arial Narrow" w:hAnsi="Arial Narrow" w:cs="Arial Narrow"/>
          <w:b/>
          <w:color w:val="007C50"/>
          <w:sz w:val="40"/>
          <w:szCs w:val="40"/>
          <w:highlight w:val="white"/>
        </w:rPr>
      </w:pPr>
    </w:p>
    <w:p w14:paraId="1A9A2036" w14:textId="77777777" w:rsidR="00CF71DF" w:rsidRDefault="001F6BFF">
      <w:pPr>
        <w:widowControl w:val="0"/>
        <w:numPr>
          <w:ilvl w:val="0"/>
          <w:numId w:val="1"/>
        </w:numPr>
        <w:shd w:val="clear" w:color="auto" w:fill="FFFFFF"/>
        <w:spacing w:line="294" w:lineRule="auto"/>
        <w:jc w:val="both"/>
        <w:rPr>
          <w:b/>
          <w:sz w:val="20"/>
          <w:szCs w:val="20"/>
          <w:highlight w:val="white"/>
        </w:rPr>
      </w:pPr>
      <w:r>
        <w:rPr>
          <w:b/>
          <w:sz w:val="20"/>
          <w:szCs w:val="20"/>
          <w:highlight w:val="white"/>
        </w:rPr>
        <w:t>El programa formativo cuenta con cápsulas formativas de temas como ESG en Real Estate, Valoraciones, Capital Markets o Consultoría Estratégica y tiene una duración de nueve meses.</w:t>
      </w:r>
    </w:p>
    <w:p w14:paraId="25D28385" w14:textId="77777777" w:rsidR="00CF71DF" w:rsidRDefault="001F6BFF">
      <w:pPr>
        <w:widowControl w:val="0"/>
        <w:numPr>
          <w:ilvl w:val="0"/>
          <w:numId w:val="1"/>
        </w:numPr>
        <w:shd w:val="clear" w:color="auto" w:fill="FFFFFF"/>
        <w:spacing w:line="294" w:lineRule="auto"/>
        <w:jc w:val="both"/>
        <w:rPr>
          <w:b/>
          <w:sz w:val="20"/>
          <w:szCs w:val="20"/>
          <w:highlight w:val="white"/>
        </w:rPr>
      </w:pPr>
      <w:r>
        <w:rPr>
          <w:b/>
          <w:sz w:val="20"/>
          <w:szCs w:val="20"/>
          <w:highlight w:val="white"/>
        </w:rPr>
        <w:t xml:space="preserve">La compañía ha puesto en marcha la primera edición este mes de abril y está </w:t>
      </w:r>
      <w:r>
        <w:rPr>
          <w:b/>
          <w:sz w:val="20"/>
          <w:szCs w:val="20"/>
          <w:highlight w:val="white"/>
        </w:rPr>
        <w:t xml:space="preserve">previsto continuar con el programa anualmente incorporando contenido sobre las nuevas tendencias y retos del sector. </w:t>
      </w:r>
    </w:p>
    <w:p w14:paraId="180C5F3C" w14:textId="77777777" w:rsidR="00CF71DF" w:rsidRDefault="00CF71DF">
      <w:pPr>
        <w:pBdr>
          <w:top w:val="nil"/>
          <w:left w:val="nil"/>
          <w:bottom w:val="nil"/>
          <w:right w:val="nil"/>
          <w:between w:val="nil"/>
        </w:pBdr>
        <w:jc w:val="both"/>
        <w:rPr>
          <w:b/>
          <w:sz w:val="20"/>
          <w:szCs w:val="20"/>
          <w:highlight w:val="white"/>
        </w:rPr>
      </w:pPr>
    </w:p>
    <w:p w14:paraId="2DAE3313" w14:textId="77777777" w:rsidR="00CF71DF" w:rsidRDefault="001F6BFF">
      <w:pPr>
        <w:pBdr>
          <w:top w:val="nil"/>
          <w:left w:val="nil"/>
          <w:bottom w:val="nil"/>
          <w:right w:val="nil"/>
          <w:between w:val="nil"/>
        </w:pBdr>
        <w:jc w:val="both"/>
        <w:rPr>
          <w:sz w:val="20"/>
          <w:szCs w:val="20"/>
          <w:highlight w:val="white"/>
        </w:rPr>
      </w:pPr>
      <w:r>
        <w:rPr>
          <w:b/>
          <w:sz w:val="20"/>
          <w:szCs w:val="20"/>
          <w:highlight w:val="white"/>
        </w:rPr>
        <w:t>Madrid, 16 de mayo de 2024.</w:t>
      </w:r>
      <w:r>
        <w:rPr>
          <w:sz w:val="20"/>
          <w:szCs w:val="20"/>
          <w:highlight w:val="white"/>
        </w:rPr>
        <w:t xml:space="preserve"> El departamento de Recursos Humanos de BNP Paribas Real Estate, una de las principales consultoras a nivel in</w:t>
      </w:r>
      <w:r>
        <w:rPr>
          <w:sz w:val="20"/>
          <w:szCs w:val="20"/>
          <w:highlight w:val="white"/>
        </w:rPr>
        <w:t>ternacional, ha creado RealExpert, un programa formativo especializado en las diferentes disciplinas del sector inmobiliario, con el objetivo de incentivar la formación interna y transmitir los conocimientos de forma transversal a los profesionales de toda</w:t>
      </w:r>
      <w:r>
        <w:rPr>
          <w:sz w:val="20"/>
          <w:szCs w:val="20"/>
          <w:highlight w:val="white"/>
        </w:rPr>
        <w:t xml:space="preserve"> la compañía. </w:t>
      </w:r>
    </w:p>
    <w:p w14:paraId="0EEA352D" w14:textId="77777777" w:rsidR="00CF71DF" w:rsidRDefault="00CF71DF">
      <w:pPr>
        <w:pBdr>
          <w:top w:val="nil"/>
          <w:left w:val="nil"/>
          <w:bottom w:val="nil"/>
          <w:right w:val="nil"/>
          <w:between w:val="nil"/>
        </w:pBdr>
        <w:jc w:val="both"/>
        <w:rPr>
          <w:sz w:val="20"/>
          <w:szCs w:val="20"/>
          <w:highlight w:val="white"/>
        </w:rPr>
      </w:pPr>
    </w:p>
    <w:p w14:paraId="4A06A795" w14:textId="77777777" w:rsidR="00CF71DF" w:rsidRDefault="001F6BFF">
      <w:pPr>
        <w:pBdr>
          <w:top w:val="nil"/>
          <w:left w:val="nil"/>
          <w:bottom w:val="nil"/>
          <w:right w:val="nil"/>
          <w:between w:val="nil"/>
        </w:pBdr>
        <w:jc w:val="both"/>
        <w:rPr>
          <w:sz w:val="20"/>
          <w:szCs w:val="20"/>
          <w:highlight w:val="white"/>
        </w:rPr>
      </w:pPr>
      <w:r>
        <w:rPr>
          <w:sz w:val="20"/>
          <w:szCs w:val="20"/>
          <w:highlight w:val="white"/>
        </w:rPr>
        <w:t>“En un contexto cada día más competitivo, es necesario contar con talento formado en las diferentes disciplinas de la industria para afrontar los retos de un mercado en constante cambio. En BNP Paribas Real Estate contamos con un alto nivel</w:t>
      </w:r>
      <w:r>
        <w:rPr>
          <w:sz w:val="20"/>
          <w:szCs w:val="20"/>
          <w:highlight w:val="white"/>
        </w:rPr>
        <w:t xml:space="preserve"> de seniority, especialmente entre el equipo directivo y hemos diseñado un programa formativo para conseguir que todo el conocimiento de nuestros directivos más experimentados se transmita al talento más joven, esto les permitirá crecer dentro de la compañ</w:t>
      </w:r>
      <w:r>
        <w:rPr>
          <w:sz w:val="20"/>
          <w:szCs w:val="20"/>
          <w:highlight w:val="white"/>
        </w:rPr>
        <w:t xml:space="preserve">ía aportando todo su potencial” ha declarado Ester Pérez, COO y Directora de RRHH de BNP Paribas Real Estate. </w:t>
      </w:r>
    </w:p>
    <w:p w14:paraId="7C57EDB8" w14:textId="77777777" w:rsidR="00CF71DF" w:rsidRDefault="00CF71DF">
      <w:pPr>
        <w:pBdr>
          <w:top w:val="nil"/>
          <w:left w:val="nil"/>
          <w:bottom w:val="nil"/>
          <w:right w:val="nil"/>
          <w:between w:val="nil"/>
        </w:pBdr>
        <w:jc w:val="both"/>
        <w:rPr>
          <w:sz w:val="20"/>
          <w:szCs w:val="20"/>
          <w:highlight w:val="white"/>
        </w:rPr>
      </w:pPr>
    </w:p>
    <w:p w14:paraId="5447AFF1" w14:textId="77777777" w:rsidR="00CF71DF" w:rsidRDefault="001F6BFF">
      <w:pPr>
        <w:widowControl w:val="0"/>
        <w:shd w:val="clear" w:color="auto" w:fill="FFFFFF"/>
        <w:spacing w:line="294" w:lineRule="auto"/>
        <w:jc w:val="both"/>
        <w:rPr>
          <w:strike/>
          <w:sz w:val="20"/>
          <w:szCs w:val="20"/>
          <w:highlight w:val="white"/>
        </w:rPr>
      </w:pPr>
      <w:r>
        <w:rPr>
          <w:sz w:val="20"/>
          <w:szCs w:val="20"/>
          <w:highlight w:val="white"/>
        </w:rPr>
        <w:t>La formación, que tiene una duración de nueve meses divididos en sesiones de dos horas cada 3 semanas, cuenta con cápsulas formativas que tienen</w:t>
      </w:r>
      <w:r>
        <w:rPr>
          <w:sz w:val="20"/>
          <w:szCs w:val="20"/>
          <w:highlight w:val="white"/>
        </w:rPr>
        <w:t xml:space="preserve"> como objetivo cubrir todos los temas relevantes hoy en día en el mundo Real Estate, tales como ESG en Real Estate, Valoraciones, Capital Markets o Consultoría Estratégica. RealExpert es una iniciativa que permitirá, no sólo reforzar e impulsar la carrera </w:t>
      </w:r>
      <w:r>
        <w:rPr>
          <w:sz w:val="20"/>
          <w:szCs w:val="20"/>
          <w:highlight w:val="white"/>
        </w:rPr>
        <w:t xml:space="preserve">profesional de cada uno de los participantes, sino que, a la vez, generará una mayor cohesión de grupo fomentando el trabajo en equipo y la transversalidad dentro de la organización. </w:t>
      </w:r>
    </w:p>
    <w:p w14:paraId="5D359361" w14:textId="77777777" w:rsidR="00CF71DF" w:rsidRDefault="00CF71DF">
      <w:pPr>
        <w:widowControl w:val="0"/>
        <w:shd w:val="clear" w:color="auto" w:fill="FFFFFF"/>
        <w:spacing w:line="294" w:lineRule="auto"/>
        <w:jc w:val="both"/>
        <w:rPr>
          <w:sz w:val="20"/>
          <w:szCs w:val="20"/>
          <w:highlight w:val="white"/>
        </w:rPr>
      </w:pPr>
    </w:p>
    <w:p w14:paraId="6B63E07B" w14:textId="77777777" w:rsidR="00CF71DF" w:rsidRDefault="001F6BFF">
      <w:pPr>
        <w:widowControl w:val="0"/>
        <w:shd w:val="clear" w:color="auto" w:fill="FFFFFF"/>
        <w:spacing w:line="294" w:lineRule="auto"/>
        <w:jc w:val="both"/>
        <w:rPr>
          <w:sz w:val="20"/>
          <w:szCs w:val="20"/>
          <w:highlight w:val="white"/>
        </w:rPr>
      </w:pPr>
      <w:r>
        <w:rPr>
          <w:sz w:val="20"/>
          <w:szCs w:val="20"/>
          <w:highlight w:val="white"/>
        </w:rPr>
        <w:t>La primera edición arrancó el pasado 11 de abril y cuenta con 15 participantes y más de 17 expertos profesionales como profesores. La compañía tiene previsto realizar una edición anual que incorporará la actualización de contenidos sobre las nuevas tendenc</w:t>
      </w:r>
      <w:r>
        <w:rPr>
          <w:sz w:val="20"/>
          <w:szCs w:val="20"/>
          <w:highlight w:val="white"/>
        </w:rPr>
        <w:t xml:space="preserve">ias y retos del sector. </w:t>
      </w:r>
    </w:p>
    <w:p w14:paraId="71A7AC44" w14:textId="77777777" w:rsidR="00CF71DF" w:rsidRDefault="00CF71DF">
      <w:pPr>
        <w:widowControl w:val="0"/>
        <w:shd w:val="clear" w:color="auto" w:fill="FFFFFF"/>
        <w:spacing w:line="294" w:lineRule="auto"/>
        <w:jc w:val="both"/>
        <w:rPr>
          <w:sz w:val="20"/>
          <w:szCs w:val="20"/>
          <w:highlight w:val="white"/>
        </w:rPr>
      </w:pPr>
    </w:p>
    <w:p w14:paraId="4888A7F6" w14:textId="77777777" w:rsidR="00CF71DF" w:rsidRDefault="00CF71DF">
      <w:pPr>
        <w:widowControl w:val="0"/>
        <w:shd w:val="clear" w:color="auto" w:fill="FFFFFF"/>
        <w:spacing w:line="294" w:lineRule="auto"/>
        <w:jc w:val="both"/>
        <w:rPr>
          <w:sz w:val="20"/>
          <w:szCs w:val="20"/>
          <w:highlight w:val="white"/>
        </w:rPr>
      </w:pPr>
    </w:p>
    <w:p w14:paraId="3DA05A90" w14:textId="77777777" w:rsidR="00CF71DF" w:rsidRDefault="00CF71DF">
      <w:pPr>
        <w:widowControl w:val="0"/>
        <w:shd w:val="clear" w:color="auto" w:fill="FFFFFF"/>
        <w:spacing w:line="294" w:lineRule="auto"/>
        <w:jc w:val="both"/>
        <w:rPr>
          <w:sz w:val="20"/>
          <w:szCs w:val="20"/>
          <w:highlight w:val="white"/>
        </w:rPr>
      </w:pPr>
    </w:p>
    <w:p w14:paraId="4BBF2A1E" w14:textId="77777777" w:rsidR="00CF71DF" w:rsidRDefault="00CF71DF">
      <w:pPr>
        <w:widowControl w:val="0"/>
        <w:shd w:val="clear" w:color="auto" w:fill="FFFFFF"/>
        <w:spacing w:line="294" w:lineRule="auto"/>
        <w:jc w:val="both"/>
        <w:rPr>
          <w:sz w:val="20"/>
          <w:szCs w:val="20"/>
          <w:highlight w:val="white"/>
        </w:rPr>
      </w:pPr>
    </w:p>
    <w:p w14:paraId="7FBF98A3" w14:textId="77777777" w:rsidR="00CF71DF" w:rsidRDefault="00CF71DF">
      <w:pPr>
        <w:widowControl w:val="0"/>
        <w:shd w:val="clear" w:color="auto" w:fill="FFFFFF"/>
        <w:spacing w:line="294" w:lineRule="auto"/>
        <w:jc w:val="both"/>
        <w:rPr>
          <w:sz w:val="18"/>
          <w:szCs w:val="18"/>
        </w:rPr>
      </w:pPr>
    </w:p>
    <w:p w14:paraId="744F99F3" w14:textId="34093556" w:rsidR="00CF71DF" w:rsidRDefault="00A26B9F">
      <w:pPr>
        <w:widowControl w:val="0"/>
        <w:shd w:val="clear" w:color="auto" w:fill="FFFFFF"/>
        <w:spacing w:line="294" w:lineRule="auto"/>
        <w:jc w:val="both"/>
        <w:rPr>
          <w:rFonts w:ascii="Calibri" w:eastAsia="Calibri" w:hAnsi="Calibri" w:cs="Calibri"/>
        </w:rPr>
      </w:pPr>
      <w:r>
        <w:rPr>
          <w:noProof/>
          <w:sz w:val="18"/>
          <w:szCs w:val="18"/>
        </w:rPr>
        <w:lastRenderedPageBreak/>
        <mc:AlternateContent>
          <mc:Choice Requires="wpg">
            <w:drawing>
              <wp:anchor distT="0" distB="0" distL="114300" distR="114300" simplePos="0" relativeHeight="251659264" behindDoc="0" locked="0" layoutInCell="1" allowOverlap="1" wp14:anchorId="60500439" wp14:editId="6D6C45D7">
                <wp:simplePos x="0" y="0"/>
                <wp:positionH relativeFrom="column">
                  <wp:posOffset>-4320862</wp:posOffset>
                </wp:positionH>
                <wp:positionV relativeFrom="paragraph">
                  <wp:posOffset>-1667814</wp:posOffset>
                </wp:positionV>
                <wp:extent cx="13068059" cy="6756106"/>
                <wp:effectExtent l="0" t="0" r="635" b="0"/>
                <wp:wrapNone/>
                <wp:docPr id="350600902" name="Grupo 3"/>
                <wp:cNvGraphicFramePr/>
                <a:graphic xmlns:a="http://schemas.openxmlformats.org/drawingml/2006/main">
                  <a:graphicData uri="http://schemas.microsoft.com/office/word/2010/wordprocessingGroup">
                    <wpg:wgp>
                      <wpg:cNvGrpSpPr/>
                      <wpg:grpSpPr>
                        <a:xfrm>
                          <a:off x="0" y="0"/>
                          <a:ext cx="13068059" cy="6756106"/>
                          <a:chOff x="-1352531" y="-1690270"/>
                          <a:chExt cx="13068720" cy="7232398"/>
                        </a:xfrm>
                      </wpg:grpSpPr>
                      <wps:wsp>
                        <wps:cNvPr id="1425853872" name="Rectángulo 1425853872"/>
                        <wps:cNvSpPr/>
                        <wps:spPr>
                          <a:xfrm>
                            <a:off x="2195689" y="645687"/>
                            <a:ext cx="9520500" cy="3525050"/>
                          </a:xfrm>
                          <a:prstGeom prst="rect">
                            <a:avLst/>
                          </a:prstGeom>
                          <a:noFill/>
                          <a:ln>
                            <a:noFill/>
                          </a:ln>
                        </wps:spPr>
                        <wps:txbx>
                          <w:txbxContent>
                            <w:p w14:paraId="6B19F658" w14:textId="77777777" w:rsidR="00CF71DF" w:rsidRDefault="00CF71DF">
                              <w:pPr>
                                <w:spacing w:line="240" w:lineRule="auto"/>
                                <w:textDirection w:val="btLr"/>
                              </w:pPr>
                            </w:p>
                          </w:txbxContent>
                        </wps:txbx>
                        <wps:bodyPr spcFirstLastPara="1" wrap="square" lIns="91425" tIns="91425" rIns="91425" bIns="91425" anchor="ctr" anchorCtr="0">
                          <a:noAutofit/>
                        </wps:bodyPr>
                      </wps:wsp>
                      <wpg:grpSp>
                        <wpg:cNvPr id="2046882608" name="Grupo 2046882608"/>
                        <wpg:cNvGrpSpPr/>
                        <wpg:grpSpPr>
                          <a:xfrm>
                            <a:off x="-1352531" y="-1690270"/>
                            <a:ext cx="11458739" cy="7232398"/>
                            <a:chOff x="-1352561" y="-1690288"/>
                            <a:chExt cx="11458791" cy="7232421"/>
                          </a:xfrm>
                        </wpg:grpSpPr>
                        <wps:wsp>
                          <wps:cNvPr id="1214059539" name="Rectángulo 1214059539"/>
                          <wps:cNvSpPr/>
                          <wps:spPr>
                            <a:xfrm>
                              <a:off x="585730" y="3521141"/>
                              <a:ext cx="9520500" cy="2020992"/>
                            </a:xfrm>
                            <a:prstGeom prst="rect">
                              <a:avLst/>
                            </a:prstGeom>
                            <a:noFill/>
                            <a:ln>
                              <a:noFill/>
                            </a:ln>
                          </wps:spPr>
                          <wps:txbx>
                            <w:txbxContent>
                              <w:p w14:paraId="1E3C1342" w14:textId="77777777" w:rsidR="00CF71DF" w:rsidRDefault="00CF71DF">
                                <w:pPr>
                                  <w:spacing w:line="240" w:lineRule="auto"/>
                                  <w:textDirection w:val="btLr"/>
                                </w:pPr>
                              </w:p>
                            </w:txbxContent>
                          </wps:txbx>
                          <wps:bodyPr spcFirstLastPara="1" wrap="square" lIns="91425" tIns="91425" rIns="91425" bIns="91425" anchor="ctr" anchorCtr="0">
                            <a:noAutofit/>
                          </wps:bodyPr>
                        </wps:wsp>
                        <wpg:grpSp>
                          <wpg:cNvPr id="931938098" name="Grupo 931938098"/>
                          <wpg:cNvGrpSpPr/>
                          <wpg:grpSpPr>
                            <a:xfrm>
                              <a:off x="-1352561" y="-1690288"/>
                              <a:ext cx="10937114" cy="5631455"/>
                              <a:chOff x="-1353590" y="-1681586"/>
                              <a:chExt cx="10942672" cy="5624940"/>
                            </a:xfrm>
                          </wpg:grpSpPr>
                          <wps:wsp>
                            <wps:cNvPr id="430571316" name="Rectángulo 430571316"/>
                            <wps:cNvSpPr/>
                            <wps:spPr>
                              <a:xfrm>
                                <a:off x="63832" y="-165339"/>
                                <a:ext cx="9525250" cy="2546169"/>
                              </a:xfrm>
                              <a:prstGeom prst="rect">
                                <a:avLst/>
                              </a:prstGeom>
                              <a:noFill/>
                              <a:ln>
                                <a:noFill/>
                              </a:ln>
                            </wps:spPr>
                            <wps:txbx>
                              <w:txbxContent>
                                <w:p w14:paraId="1DE9B313" w14:textId="77777777" w:rsidR="00CF71DF" w:rsidRPr="00963110" w:rsidRDefault="00CF71DF">
                                  <w:pPr>
                                    <w:spacing w:line="240" w:lineRule="auto"/>
                                    <w:textDirection w:val="btLr"/>
                                    <w:rPr>
                                      <w:lang w:val="es-ES"/>
                                    </w:rPr>
                                  </w:pPr>
                                </w:p>
                              </w:txbxContent>
                            </wps:txbx>
                            <wps:bodyPr spcFirstLastPara="1" wrap="square" lIns="91425" tIns="91425" rIns="91425" bIns="91425" anchor="ctr" anchorCtr="0">
                              <a:noAutofit/>
                            </wps:bodyPr>
                          </wps:wsp>
                          <wpg:grpSp>
                            <wpg:cNvPr id="2093958676" name="Grupo 2093958676"/>
                            <wpg:cNvGrpSpPr/>
                            <wpg:grpSpPr>
                              <a:xfrm>
                                <a:off x="-1353590" y="-1681586"/>
                                <a:ext cx="10376837" cy="5624940"/>
                                <a:chOff x="-5137100" y="-4954251"/>
                                <a:chExt cx="13018413" cy="7870344"/>
                              </a:xfrm>
                            </wpg:grpSpPr>
                            <wps:wsp>
                              <wps:cNvPr id="81657101" name="Rectángulo 81657101"/>
                              <wps:cNvSpPr/>
                              <wps:spPr>
                                <a:xfrm>
                                  <a:off x="-5137100" y="-4954251"/>
                                  <a:ext cx="11944025" cy="4919774"/>
                                </a:xfrm>
                                <a:prstGeom prst="rect">
                                  <a:avLst/>
                                </a:prstGeom>
                                <a:noFill/>
                                <a:ln>
                                  <a:noFill/>
                                </a:ln>
                              </wps:spPr>
                              <wps:txbx>
                                <w:txbxContent>
                                  <w:p w14:paraId="53D9E321" w14:textId="77777777" w:rsidR="00CF71DF" w:rsidRDefault="00CF71DF">
                                    <w:pPr>
                                      <w:spacing w:line="240" w:lineRule="auto"/>
                                      <w:textDirection w:val="btLr"/>
                                    </w:pPr>
                                  </w:p>
                                </w:txbxContent>
                              </wps:txbx>
                              <wps:bodyPr spcFirstLastPara="1" wrap="square" lIns="91425" tIns="91425" rIns="91425" bIns="91425" anchor="ctr" anchorCtr="0">
                                <a:noAutofit/>
                              </wps:bodyPr>
                            </wps:wsp>
                            <wps:wsp>
                              <wps:cNvPr id="1824575655" name="Rectángulo 1824575655"/>
                              <wps:cNvSpPr/>
                              <wps:spPr>
                                <a:xfrm>
                                  <a:off x="-4732938" y="-1764351"/>
                                  <a:ext cx="6478299" cy="2676575"/>
                                </a:xfrm>
                                <a:prstGeom prst="rect">
                                  <a:avLst/>
                                </a:prstGeom>
                                <a:noFill/>
                                <a:ln>
                                  <a:noFill/>
                                </a:ln>
                              </wps:spPr>
                              <wps:txbx>
                                <w:txbxContent>
                                  <w:p w14:paraId="26DC74C1" w14:textId="77777777" w:rsidR="00CF71DF" w:rsidRDefault="00CF71DF">
                                    <w:pPr>
                                      <w:spacing w:line="240" w:lineRule="auto"/>
                                      <w:textDirection w:val="btLr"/>
                                    </w:pPr>
                                  </w:p>
                                </w:txbxContent>
                              </wps:txbx>
                              <wps:bodyPr spcFirstLastPara="1" wrap="square" lIns="91425" tIns="91425" rIns="91425" bIns="91425" anchor="ctr" anchorCtr="0">
                                <a:noAutofit/>
                              </wps:bodyPr>
                            </wps:wsp>
                            <wpg:grpSp>
                              <wpg:cNvPr id="751364986" name="Grupo 751364986"/>
                              <wpg:cNvGrpSpPr/>
                              <wpg:grpSpPr>
                                <a:xfrm>
                                  <a:off x="287106" y="-1496392"/>
                                  <a:ext cx="7594207" cy="4412485"/>
                                  <a:chOff x="287529" y="-1177175"/>
                                  <a:chExt cx="7605378" cy="3474256"/>
                                </a:xfrm>
                              </wpg:grpSpPr>
                              <wps:wsp>
                                <wps:cNvPr id="425859547" name="Rectángulo 425859547"/>
                                <wps:cNvSpPr/>
                                <wps:spPr>
                                  <a:xfrm>
                                    <a:off x="287529" y="-1177175"/>
                                    <a:ext cx="7605378" cy="3474256"/>
                                  </a:xfrm>
                                  <a:prstGeom prst="rect">
                                    <a:avLst/>
                                  </a:prstGeom>
                                  <a:noFill/>
                                  <a:ln w="9525" cap="flat" cmpd="sng">
                                    <a:solidFill>
                                      <a:schemeClr val="dk1"/>
                                    </a:solidFill>
                                    <a:prstDash val="dash"/>
                                    <a:round/>
                                    <a:headEnd type="none" w="sm" len="sm"/>
                                    <a:tailEnd type="none" w="sm" len="sm"/>
                                  </a:ln>
                                </wps:spPr>
                                <wps:txbx>
                                  <w:txbxContent>
                                    <w:p w14:paraId="7C1AD589" w14:textId="1A9BB0E1" w:rsidR="00CF71DF" w:rsidRDefault="001F6BFF">
                                      <w:pPr>
                                        <w:spacing w:after="160" w:line="240" w:lineRule="auto"/>
                                        <w:textDirection w:val="btLr"/>
                                      </w:pPr>
                                      <w:r>
                                        <w:rPr>
                                          <w:rFonts w:ascii="Calibri" w:eastAsia="Calibri" w:hAnsi="Calibri" w:cs="Calibri"/>
                                          <w:b/>
                                          <w:color w:val="004231"/>
                                          <w:sz w:val="18"/>
                                        </w:rPr>
                                        <w:t>Sobre BNP Paribas Real Estate</w:t>
                                      </w:r>
                                    </w:p>
                                    <w:p w14:paraId="2C7EE17B" w14:textId="77777777" w:rsidR="00CF71DF" w:rsidRDefault="001F6BFF">
                                      <w:pPr>
                                        <w:spacing w:after="160" w:line="273" w:lineRule="auto"/>
                                        <w:jc w:val="both"/>
                                        <w:textDirection w:val="btLr"/>
                                      </w:pPr>
                                      <w:r>
                                        <w:rPr>
                                          <w:rFonts w:ascii="Calibri" w:eastAsia="Calibri" w:hAnsi="Calibri" w:cs="Calibri"/>
                                          <w:color w:val="808080"/>
                                          <w:sz w:val="16"/>
                                        </w:rPr>
                                        <w:t>BNP Paribas</w:t>
                                      </w:r>
                                      <w:r>
                                        <w:rPr>
                                          <w:rFonts w:ascii="Calibri" w:eastAsia="Calibri" w:hAnsi="Calibri" w:cs="Calibri"/>
                                          <w:color w:val="808080"/>
                                          <w:sz w:val="16"/>
                                        </w:rPr>
                                        <w:t xml:space="preserve"> Real Estate, una de las principales consultoras de servicios inmobiliarios a nivel internacional, ofrece a sus clientes una amplia línea de servicios que abarcan todas las etapas del ciclo inmobiliario: Promoción, Transacción, Consultoría, Valoración, Ges</w:t>
                                      </w:r>
                                      <w:r>
                                        <w:rPr>
                                          <w:rFonts w:ascii="Calibri" w:eastAsia="Calibri" w:hAnsi="Calibri" w:cs="Calibri"/>
                                          <w:color w:val="808080"/>
                                          <w:sz w:val="16"/>
                                        </w:rPr>
                                        <w:t>tión de la Propiedad y Gestión de la Inversión. Con 5.000 empleados, BNP Paribas Real Estate, como consultora de servicios integrales, apoya a propietarios, arrendatarios, inversores y comunidades gracias a su experiencia local en 24 países (a través de su</w:t>
                                      </w:r>
                                      <w:r>
                                        <w:rPr>
                                          <w:rFonts w:ascii="Calibri" w:eastAsia="Calibri" w:hAnsi="Calibri" w:cs="Calibri"/>
                                          <w:color w:val="808080"/>
                                          <w:sz w:val="16"/>
                                        </w:rPr>
                                        <w:t>s oficinas propias y su red de alianzas) en Europa, Oriente Medio y Asia. BNP Paribas Real Estate forma parte del BNP Paribas Group, líder mundial en servicios financieros.</w:t>
                                      </w:r>
                                    </w:p>
                                    <w:p w14:paraId="1A9CF724" w14:textId="77777777" w:rsidR="00CF71DF" w:rsidRDefault="001F6BFF">
                                      <w:pPr>
                                        <w:spacing w:after="160" w:line="273" w:lineRule="auto"/>
                                        <w:jc w:val="both"/>
                                        <w:textDirection w:val="btLr"/>
                                        <w:rPr>
                                          <w:rFonts w:ascii="Calibri" w:eastAsia="Calibri" w:hAnsi="Calibri" w:cs="Calibri"/>
                                          <w:color w:val="808080"/>
                                          <w:sz w:val="16"/>
                                        </w:rPr>
                                      </w:pPr>
                                      <w:r>
                                        <w:rPr>
                                          <w:rFonts w:ascii="Calibri" w:eastAsia="Calibri" w:hAnsi="Calibri" w:cs="Calibri"/>
                                          <w:color w:val="808080"/>
                                          <w:sz w:val="16"/>
                                        </w:rPr>
                                        <w:t>Como agente comprometido con la sostenibilidad de las ciudades, BNP Paribas Real Es</w:t>
                                      </w:r>
                                      <w:r>
                                        <w:rPr>
                                          <w:rFonts w:ascii="Calibri" w:eastAsia="Calibri" w:hAnsi="Calibri" w:cs="Calibri"/>
                                          <w:color w:val="808080"/>
                                          <w:sz w:val="16"/>
                                        </w:rPr>
                                        <w:t>tate pretende encabezar la transición hacia un sector inmobiliario más sostenible: bajo en emisiones de carbono, resiliente, inclusivo y propicio al bienestar. Para lograrlo, la compañía ha desarrollado una política de responsabilidad social corporativa (R</w:t>
                                      </w:r>
                                      <w:r>
                                        <w:rPr>
                                          <w:rFonts w:ascii="Calibri" w:eastAsia="Calibri" w:hAnsi="Calibri" w:cs="Calibri"/>
                                          <w:color w:val="808080"/>
                                          <w:sz w:val="16"/>
                                        </w:rPr>
                                        <w:t>SC) con cuatro objetivos: fomentar ética y responsablemente el rendimiento económico y el uso de edificios; integrar una transición baja en carbono y reducir su huella medioambiental; garantizar el desarrollo, compromiso y bienestar de sus empleados; ser u</w:t>
                                      </w:r>
                                      <w:r>
                                        <w:rPr>
                                          <w:rFonts w:ascii="Calibri" w:eastAsia="Calibri" w:hAnsi="Calibri" w:cs="Calibri"/>
                                          <w:color w:val="808080"/>
                                          <w:sz w:val="16"/>
                                        </w:rPr>
                                        <w:t>n actor proactivo en el sector inmobiliario y construir iniciativas locales, y alianzas.</w:t>
                                      </w:r>
                                    </w:p>
                                    <w:p w14:paraId="6D1D0A62" w14:textId="77777777" w:rsidR="00A26B9F" w:rsidRDefault="00A26B9F">
                                      <w:pPr>
                                        <w:spacing w:after="160" w:line="273" w:lineRule="auto"/>
                                        <w:jc w:val="both"/>
                                        <w:textDirection w:val="btLr"/>
                                        <w:rPr>
                                          <w:rFonts w:ascii="Calibri" w:eastAsia="Calibri" w:hAnsi="Calibri" w:cs="Calibri"/>
                                          <w:color w:val="808080"/>
                                          <w:sz w:val="16"/>
                                        </w:rPr>
                                      </w:pPr>
                                    </w:p>
                                    <w:p w14:paraId="33A384CB" w14:textId="77777777" w:rsidR="00A26B9F" w:rsidRDefault="00A26B9F">
                                      <w:pPr>
                                        <w:spacing w:after="160" w:line="273" w:lineRule="auto"/>
                                        <w:jc w:val="both"/>
                                        <w:textDirection w:val="btLr"/>
                                        <w:rPr>
                                          <w:rFonts w:ascii="Calibri" w:eastAsia="Calibri" w:hAnsi="Calibri" w:cs="Calibri"/>
                                          <w:color w:val="808080"/>
                                          <w:sz w:val="16"/>
                                        </w:rPr>
                                      </w:pPr>
                                    </w:p>
                                    <w:p w14:paraId="49FD8966" w14:textId="77777777" w:rsidR="00A26B9F" w:rsidRDefault="00A26B9F">
                                      <w:pPr>
                                        <w:spacing w:after="160" w:line="273" w:lineRule="auto"/>
                                        <w:jc w:val="both"/>
                                        <w:textDirection w:val="btLr"/>
                                        <w:rPr>
                                          <w:rFonts w:ascii="Calibri" w:eastAsia="Calibri" w:hAnsi="Calibri" w:cs="Calibri"/>
                                          <w:color w:val="808080"/>
                                          <w:sz w:val="16"/>
                                        </w:rPr>
                                      </w:pPr>
                                    </w:p>
                                    <w:p w14:paraId="1E38AD7D" w14:textId="77777777" w:rsidR="00A26B9F" w:rsidRDefault="00A26B9F">
                                      <w:pPr>
                                        <w:spacing w:after="160" w:line="273" w:lineRule="auto"/>
                                        <w:jc w:val="both"/>
                                        <w:textDirection w:val="btLr"/>
                                      </w:pPr>
                                    </w:p>
                                    <w:p w14:paraId="12C1D02F" w14:textId="77777777" w:rsidR="00CF71DF" w:rsidRDefault="00CF71DF">
                                      <w:pPr>
                                        <w:spacing w:after="160" w:line="273" w:lineRule="auto"/>
                                        <w:textDirection w:val="btLr"/>
                                      </w:pPr>
                                    </w:p>
                                    <w:p w14:paraId="31D4E9D9" w14:textId="77777777" w:rsidR="00963110" w:rsidRDefault="00963110">
                                      <w:pPr>
                                        <w:spacing w:after="160" w:line="273" w:lineRule="auto"/>
                                        <w:textDirection w:val="btLr"/>
                                      </w:pPr>
                                    </w:p>
                                    <w:p w14:paraId="305C6614" w14:textId="77777777" w:rsidR="00CF71DF" w:rsidRDefault="00CF71DF">
                                      <w:pPr>
                                        <w:spacing w:after="160" w:line="273" w:lineRule="auto"/>
                                        <w:ind w:left="1275" w:firstLine="14025"/>
                                        <w:textDirection w:val="btLr"/>
                                      </w:pPr>
                                    </w:p>
                                  </w:txbxContent>
                                </wps:txbx>
                                <wps:bodyPr spcFirstLastPara="1" wrap="square" lIns="91425" tIns="90000" rIns="91425" bIns="90000" anchor="ctr" anchorCtr="0">
                                  <a:noAutofit/>
                                </wps:bodyPr>
                              </wps:wsp>
                              <wps:wsp>
                                <wps:cNvPr id="1298263315" name="Rectángulo 1298263315"/>
                                <wps:cNvSpPr/>
                                <wps:spPr>
                                  <a:xfrm>
                                    <a:off x="4274793" y="846492"/>
                                    <a:ext cx="3439801" cy="1161299"/>
                                  </a:xfrm>
                                  <a:prstGeom prst="rect">
                                    <a:avLst/>
                                  </a:prstGeom>
                                  <a:noFill/>
                                  <a:ln>
                                    <a:noFill/>
                                  </a:ln>
                                </wps:spPr>
                                <wps:txbx>
                                  <w:txbxContent>
                                    <w:p w14:paraId="12DD3441" w14:textId="77777777" w:rsidR="00CF71DF" w:rsidRDefault="00CF71DF">
                                      <w:pPr>
                                        <w:spacing w:after="160" w:line="273" w:lineRule="auto"/>
                                        <w:ind w:left="-850" w:hanging="9350"/>
                                        <w:textDirection w:val="btLr"/>
                                      </w:pPr>
                                    </w:p>
                                    <w:p w14:paraId="4B2A4C06" w14:textId="77777777" w:rsidR="00CF71DF" w:rsidRDefault="001F6BFF">
                                      <w:pPr>
                                        <w:spacing w:after="160" w:line="273" w:lineRule="auto"/>
                                        <w:ind w:left="-850" w:hanging="9350"/>
                                        <w:jc w:val="right"/>
                                        <w:textDirection w:val="btLr"/>
                                      </w:pPr>
                                      <w:r>
                                        <w:rPr>
                                          <w:rFonts w:ascii="Calibri" w:eastAsia="Calibri" w:hAnsi="Calibri" w:cs="Calibri"/>
                                          <w:color w:val="808080"/>
                                          <w:sz w:val="16"/>
                                        </w:rPr>
                                        <w:t xml:space="preserve">Para más información: </w:t>
                                      </w:r>
                                      <w:r>
                                        <w:rPr>
                                          <w:rFonts w:ascii="Calibri" w:eastAsia="Calibri" w:hAnsi="Calibri" w:cs="Calibri"/>
                                          <w:color w:val="0000FF"/>
                                          <w:sz w:val="16"/>
                                          <w:u w:val="single"/>
                                        </w:rPr>
                                        <w:t>www.realestate.bnpparibas.com</w:t>
                                      </w:r>
                                      <w:r>
                                        <w:rPr>
                                          <w:rFonts w:ascii="Calibri" w:eastAsia="Calibri" w:hAnsi="Calibri" w:cs="Calibri"/>
                                          <w:color w:val="808080"/>
                                          <w:sz w:val="16"/>
                                          <w:u w:val="single"/>
                                        </w:rPr>
                                        <w:t xml:space="preserve">  </w:t>
                                      </w:r>
                                    </w:p>
                                    <w:p w14:paraId="30B354AD" w14:textId="77777777" w:rsidR="00CF71DF" w:rsidRPr="00963110" w:rsidRDefault="001F6BFF">
                                      <w:pPr>
                                        <w:spacing w:after="160" w:line="273" w:lineRule="auto"/>
                                        <w:ind w:left="-850" w:hanging="9350"/>
                                        <w:jc w:val="right"/>
                                        <w:textDirection w:val="btLr"/>
                                        <w:rPr>
                                          <w:lang w:val="en-US"/>
                                        </w:rPr>
                                      </w:pPr>
                                      <w:r w:rsidRPr="00963110">
                                        <w:rPr>
                                          <w:rFonts w:ascii="Calibri" w:eastAsia="Calibri" w:hAnsi="Calibri" w:cs="Calibri"/>
                                          <w:b/>
                                          <w:color w:val="004231"/>
                                          <w:sz w:val="16"/>
                                          <w:lang w:val="en-US"/>
                                        </w:rPr>
                                        <w:t>Real estate for a changing world</w:t>
                                      </w:r>
                                    </w:p>
                                  </w:txbxContent>
                                </wps:txbx>
                                <wps:bodyPr spcFirstLastPara="1" wrap="square" lIns="91425" tIns="45700" rIns="91425" bIns="45700" anchor="t" anchorCtr="0">
                                  <a:noAutofit/>
                                </wps:bodyPr>
                              </wps:wsp>
                            </wpg:grpSp>
                          </wpg:grpSp>
                        </wpg:grpSp>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60500439" id="Grupo 3" o:spid="_x0000_s1027" style="position:absolute;left:0;text-align:left;margin-left:-340.25pt;margin-top:-131.3pt;width:1029pt;height:532pt;z-index:251659264;mso-width-relative:margin;mso-height-relative:margin" coordorigin="-13525,-16902" coordsize="130687,72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">
                <v:rect id="Rectángulo 1425853872" o:spid="_x0000_s1028" style="position:absolute;left:21956;top:6456;width:95205;height:35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" filled="f" stroked="f">
                  <v:textbox inset="2.53958mm,2.53958mm,2.53958mm,2.53958mm">
                    <w:txbxContent>
                      <w:p w14:paraId="6B19F658" w14:textId="77777777" w:rsidR="00CF71DF" w:rsidRDefault="00CF71DF">
                        <w:pPr>
                          <w:spacing w:line="240" w:lineRule="auto"/>
                          <w:textDirection w:val="btLr"/>
                        </w:pPr>
                      </w:p>
                    </w:txbxContent>
                  </v:textbox>
                </v:rect>
                <v:group id="Grupo 2046882608" o:spid="_x0000_s1029" style="position:absolute;left:-13525;top:-16902;width:114587;height:72323" coordorigin="-13525,-16902" coordsize="114587,72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">
                  <v:rect id="Rectángulo 1214059539" o:spid="_x0000_s1030" style="position:absolute;left:5857;top:35211;width:95205;height:20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" filled="f" stroked="f">
                    <v:textbox inset="2.53958mm,2.53958mm,2.53958mm,2.53958mm">
                      <w:txbxContent>
                        <w:p w14:paraId="1E3C1342" w14:textId="77777777" w:rsidR="00CF71DF" w:rsidRDefault="00CF71DF">
                          <w:pPr>
                            <w:spacing w:line="240" w:lineRule="auto"/>
                            <w:textDirection w:val="btLr"/>
                          </w:pPr>
                        </w:p>
                      </w:txbxContent>
                    </v:textbox>
                  </v:rect>
                  <v:group id="Grupo 931938098" o:spid="_x0000_s1031" style="position:absolute;left:-13525;top:-16902;width:109370;height:56313" coordorigin="-13535,-16815" coordsize="109426,56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">
                    <v:rect id="Rectángulo 430571316" o:spid="_x0000_s1032" style="position:absolute;left:638;top:-1653;width:95252;height:254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" filled="f" stroked="f">
                      <v:textbox inset="2.53958mm,2.53958mm,2.53958mm,2.53958mm">
                        <w:txbxContent>
                          <w:p w14:paraId="1DE9B313" w14:textId="77777777" w:rsidR="00CF71DF" w:rsidRPr="00963110" w:rsidRDefault="00CF71DF">
                            <w:pPr>
                              <w:spacing w:line="240" w:lineRule="auto"/>
                              <w:textDirection w:val="btLr"/>
                              <w:rPr>
                                <w:lang w:val="es-ES"/>
                              </w:rPr>
                            </w:pPr>
                          </w:p>
                        </w:txbxContent>
                      </v:textbox>
                    </v:rect>
                    <v:group id="Grupo 2093958676" o:spid="_x0000_s1033" style="position:absolute;left:-13535;top:-16815;width:103767;height:56248" coordorigin="-51371,-49542" coordsize="130184,78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">
                      <v:rect id="Rectángulo 81657101" o:spid="_x0000_s1034" style="position:absolute;left:-51371;top:-49542;width:119440;height:491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" filled="f" stroked="f">
                        <v:textbox inset="2.53958mm,2.53958mm,2.53958mm,2.53958mm">
                          <w:txbxContent>
                            <w:p w14:paraId="53D9E321" w14:textId="77777777" w:rsidR="00CF71DF" w:rsidRDefault="00CF71DF">
                              <w:pPr>
                                <w:spacing w:line="240" w:lineRule="auto"/>
                                <w:textDirection w:val="btLr"/>
                              </w:pPr>
                            </w:p>
                          </w:txbxContent>
                        </v:textbox>
                      </v:rect>
                      <v:rect id="Rectángulo 1824575655" o:spid="_x0000_s1035" style="position:absolute;left:-47329;top:-17643;width:64782;height:267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" filled="f" stroked="f">
                        <v:textbox inset="2.53958mm,2.53958mm,2.53958mm,2.53958mm">
                          <w:txbxContent>
                            <w:p w14:paraId="26DC74C1" w14:textId="77777777" w:rsidR="00CF71DF" w:rsidRDefault="00CF71DF">
                              <w:pPr>
                                <w:spacing w:line="240" w:lineRule="auto"/>
                                <w:textDirection w:val="btLr"/>
                              </w:pPr>
                            </w:p>
                          </w:txbxContent>
                        </v:textbox>
                      </v:rect>
                      <v:group id="Grupo 751364986" o:spid="_x0000_s1036" style="position:absolute;left:2871;top:-14963;width:75942;height:44123" coordorigin="2875,-11771" coordsize="76053,3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">
                        <v:rect id="Rectángulo 425859547" o:spid="_x0000_s1037" style="position:absolute;left:2875;top:-11771;width:76054;height:34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" filled="f" strokecolor="black [3200]">
                          <v:stroke dashstyle="dash" startarrowwidth="narrow" startarrowlength="short" endarrowwidth="narrow" endarrowlength="short" joinstyle="round"/>
                          <v:textbox inset="2.53958mm,2.5mm,2.53958mm,2.5mm">
                            <w:txbxContent>
                              <w:p w14:paraId="7C1AD589" w14:textId="1A9BB0E1" w:rsidR="00CF71DF" w:rsidRDefault="00000000">
                                <w:pPr>
                                  <w:spacing w:after="160" w:line="240" w:lineRule="auto"/>
                                  <w:textDirection w:val="btLr"/>
                                </w:pPr>
                                <w:r>
                                  <w:rPr>
                                    <w:rFonts w:ascii="Calibri" w:eastAsia="Calibri" w:hAnsi="Calibri" w:cs="Calibri"/>
                                    <w:b/>
                                    <w:color w:val="004231"/>
                                    <w:sz w:val="18"/>
                                  </w:rPr>
                                  <w:t xml:space="preserve">Sobre BNP </w:t>
                                </w:r>
                                <w:proofErr w:type="spellStart"/>
                                <w:r>
                                  <w:rPr>
                                    <w:rFonts w:ascii="Calibri" w:eastAsia="Calibri" w:hAnsi="Calibri" w:cs="Calibri"/>
                                    <w:b/>
                                    <w:color w:val="004231"/>
                                    <w:sz w:val="18"/>
                                  </w:rPr>
                                  <w:t>Paribas</w:t>
                                </w:r>
                                <w:proofErr w:type="spellEnd"/>
                                <w:r>
                                  <w:rPr>
                                    <w:rFonts w:ascii="Calibri" w:eastAsia="Calibri" w:hAnsi="Calibri" w:cs="Calibri"/>
                                    <w:b/>
                                    <w:color w:val="004231"/>
                                    <w:sz w:val="18"/>
                                  </w:rPr>
                                  <w:t xml:space="preserve"> Real Estate</w:t>
                                </w:r>
                              </w:p>
                              <w:p w14:paraId="2C7EE17B" w14:textId="77777777" w:rsidR="00CF71DF" w:rsidRDefault="00000000">
                                <w:pPr>
                                  <w:spacing w:after="160" w:line="273" w:lineRule="auto"/>
                                  <w:jc w:val="both"/>
                                  <w:textDirection w:val="btLr"/>
                                </w:pPr>
                                <w:r>
                                  <w:rPr>
                                    <w:rFonts w:ascii="Calibri" w:eastAsia="Calibri" w:hAnsi="Calibri" w:cs="Calibri"/>
                                    <w:color w:val="808080"/>
                                    <w:sz w:val="16"/>
                                  </w:rPr>
                                  <w:t xml:space="preserve">BNP </w:t>
                                </w:r>
                                <w:proofErr w:type="spellStart"/>
                                <w:r>
                                  <w:rPr>
                                    <w:rFonts w:ascii="Calibri" w:eastAsia="Calibri" w:hAnsi="Calibri" w:cs="Calibri"/>
                                    <w:color w:val="808080"/>
                                    <w:sz w:val="16"/>
                                  </w:rPr>
                                  <w:t>Paribas</w:t>
                                </w:r>
                                <w:proofErr w:type="spellEnd"/>
                                <w:r>
                                  <w:rPr>
                                    <w:rFonts w:ascii="Calibri" w:eastAsia="Calibri" w:hAnsi="Calibri" w:cs="Calibri"/>
                                    <w:color w:val="808080"/>
                                    <w:sz w:val="16"/>
                                  </w:rPr>
                                  <w:t xml:space="preserve"> Real Estate, una de las principales consultoras de servicios inmobiliarios a nivel internacional, ofrece a sus clientes una amplia línea de servicios que abarcan todas las etapas del ciclo inmobiliario: Promoción, Transacción, Consultoría, Valoración, Gestión de la Propiedad y Gestión de la Inversión. Con 5.000 empleados, BNP </w:t>
                                </w:r>
                                <w:proofErr w:type="spellStart"/>
                                <w:r>
                                  <w:rPr>
                                    <w:rFonts w:ascii="Calibri" w:eastAsia="Calibri" w:hAnsi="Calibri" w:cs="Calibri"/>
                                    <w:color w:val="808080"/>
                                    <w:sz w:val="16"/>
                                  </w:rPr>
                                  <w:t>Paribas</w:t>
                                </w:r>
                                <w:proofErr w:type="spellEnd"/>
                                <w:r>
                                  <w:rPr>
                                    <w:rFonts w:ascii="Calibri" w:eastAsia="Calibri" w:hAnsi="Calibri" w:cs="Calibri"/>
                                    <w:color w:val="808080"/>
                                    <w:sz w:val="16"/>
                                  </w:rPr>
                                  <w:t xml:space="preserve"> Real Estate, como consultora de servicios integrales, apoya a propietarios, arrendatarios, inversores y comunidades gracias a su experiencia local en 24 países (a través de sus oficinas propias y su red de alianzas) en Europa, Oriente Medio y Asia. BNP </w:t>
                                </w:r>
                                <w:proofErr w:type="spellStart"/>
                                <w:r>
                                  <w:rPr>
                                    <w:rFonts w:ascii="Calibri" w:eastAsia="Calibri" w:hAnsi="Calibri" w:cs="Calibri"/>
                                    <w:color w:val="808080"/>
                                    <w:sz w:val="16"/>
                                  </w:rPr>
                                  <w:t>Paribas</w:t>
                                </w:r>
                                <w:proofErr w:type="spellEnd"/>
                                <w:r>
                                  <w:rPr>
                                    <w:rFonts w:ascii="Calibri" w:eastAsia="Calibri" w:hAnsi="Calibri" w:cs="Calibri"/>
                                    <w:color w:val="808080"/>
                                    <w:sz w:val="16"/>
                                  </w:rPr>
                                  <w:t xml:space="preserve"> Real Estate forma parte del BNP </w:t>
                                </w:r>
                                <w:proofErr w:type="spellStart"/>
                                <w:r>
                                  <w:rPr>
                                    <w:rFonts w:ascii="Calibri" w:eastAsia="Calibri" w:hAnsi="Calibri" w:cs="Calibri"/>
                                    <w:color w:val="808080"/>
                                    <w:sz w:val="16"/>
                                  </w:rPr>
                                  <w:t>Paribas</w:t>
                                </w:r>
                                <w:proofErr w:type="spellEnd"/>
                                <w:r>
                                  <w:rPr>
                                    <w:rFonts w:ascii="Calibri" w:eastAsia="Calibri" w:hAnsi="Calibri" w:cs="Calibri"/>
                                    <w:color w:val="808080"/>
                                    <w:sz w:val="16"/>
                                  </w:rPr>
                                  <w:t xml:space="preserve"> </w:t>
                                </w:r>
                                <w:proofErr w:type="spellStart"/>
                                <w:r>
                                  <w:rPr>
                                    <w:rFonts w:ascii="Calibri" w:eastAsia="Calibri" w:hAnsi="Calibri" w:cs="Calibri"/>
                                    <w:color w:val="808080"/>
                                    <w:sz w:val="16"/>
                                  </w:rPr>
                                  <w:t>Group</w:t>
                                </w:r>
                                <w:proofErr w:type="spellEnd"/>
                                <w:r>
                                  <w:rPr>
                                    <w:rFonts w:ascii="Calibri" w:eastAsia="Calibri" w:hAnsi="Calibri" w:cs="Calibri"/>
                                    <w:color w:val="808080"/>
                                    <w:sz w:val="16"/>
                                  </w:rPr>
                                  <w:t>, líder mundial en servicios financieros.</w:t>
                                </w:r>
                              </w:p>
                              <w:p w14:paraId="1A9CF724" w14:textId="77777777" w:rsidR="00CF71DF" w:rsidRDefault="00000000">
                                <w:pPr>
                                  <w:spacing w:after="160" w:line="273" w:lineRule="auto"/>
                                  <w:jc w:val="both"/>
                                  <w:textDirection w:val="btLr"/>
                                  <w:rPr>
                                    <w:rFonts w:ascii="Calibri" w:eastAsia="Calibri" w:hAnsi="Calibri" w:cs="Calibri"/>
                                    <w:color w:val="808080"/>
                                    <w:sz w:val="16"/>
                                  </w:rPr>
                                </w:pPr>
                                <w:r>
                                  <w:rPr>
                                    <w:rFonts w:ascii="Calibri" w:eastAsia="Calibri" w:hAnsi="Calibri" w:cs="Calibri"/>
                                    <w:color w:val="808080"/>
                                    <w:sz w:val="16"/>
                                  </w:rPr>
                                  <w:t xml:space="preserve">Como agente comprometido con la sostenibilidad de las ciudades, BNP </w:t>
                                </w:r>
                                <w:proofErr w:type="spellStart"/>
                                <w:r>
                                  <w:rPr>
                                    <w:rFonts w:ascii="Calibri" w:eastAsia="Calibri" w:hAnsi="Calibri" w:cs="Calibri"/>
                                    <w:color w:val="808080"/>
                                    <w:sz w:val="16"/>
                                  </w:rPr>
                                  <w:t>Paribas</w:t>
                                </w:r>
                                <w:proofErr w:type="spellEnd"/>
                                <w:r>
                                  <w:rPr>
                                    <w:rFonts w:ascii="Calibri" w:eastAsia="Calibri" w:hAnsi="Calibri" w:cs="Calibri"/>
                                    <w:color w:val="808080"/>
                                    <w:sz w:val="16"/>
                                  </w:rPr>
                                  <w:t xml:space="preserve"> Real Estate pretende encabezar la transición hacia un sector inmobiliario más sostenible: bajo en emisiones de carbono, resiliente, inclusivo y propicio al bienestar. Para lograrlo, la compañía ha desarrollado una política de responsabilidad social corporativa (RSC) con cuatro objetivos: fomentar ética y responsablemente el rendimiento económico y el uso de edificios; integrar una transición baja en carbono y reducir su huella medioambiental; garantizar el desarrollo, compromiso y bienestar de sus empleados; ser un actor proactivo en el sector inmobiliario y construir iniciativas locales, y alianzas.</w:t>
                                </w:r>
                              </w:p>
                              <w:p w14:paraId="6D1D0A62" w14:textId="77777777" w:rsidR="00A26B9F" w:rsidRDefault="00A26B9F">
                                <w:pPr>
                                  <w:spacing w:after="160" w:line="273" w:lineRule="auto"/>
                                  <w:jc w:val="both"/>
                                  <w:textDirection w:val="btLr"/>
                                  <w:rPr>
                                    <w:rFonts w:ascii="Calibri" w:eastAsia="Calibri" w:hAnsi="Calibri" w:cs="Calibri"/>
                                    <w:color w:val="808080"/>
                                    <w:sz w:val="16"/>
                                  </w:rPr>
                                </w:pPr>
                              </w:p>
                              <w:p w14:paraId="33A384CB" w14:textId="77777777" w:rsidR="00A26B9F" w:rsidRDefault="00A26B9F">
                                <w:pPr>
                                  <w:spacing w:after="160" w:line="273" w:lineRule="auto"/>
                                  <w:jc w:val="both"/>
                                  <w:textDirection w:val="btLr"/>
                                  <w:rPr>
                                    <w:rFonts w:ascii="Calibri" w:eastAsia="Calibri" w:hAnsi="Calibri" w:cs="Calibri"/>
                                    <w:color w:val="808080"/>
                                    <w:sz w:val="16"/>
                                  </w:rPr>
                                </w:pPr>
                              </w:p>
                              <w:p w14:paraId="49FD8966" w14:textId="77777777" w:rsidR="00A26B9F" w:rsidRDefault="00A26B9F">
                                <w:pPr>
                                  <w:spacing w:after="160" w:line="273" w:lineRule="auto"/>
                                  <w:jc w:val="both"/>
                                  <w:textDirection w:val="btLr"/>
                                  <w:rPr>
                                    <w:rFonts w:ascii="Calibri" w:eastAsia="Calibri" w:hAnsi="Calibri" w:cs="Calibri"/>
                                    <w:color w:val="808080"/>
                                    <w:sz w:val="16"/>
                                  </w:rPr>
                                </w:pPr>
                              </w:p>
                              <w:p w14:paraId="1E38AD7D" w14:textId="77777777" w:rsidR="00A26B9F" w:rsidRDefault="00A26B9F">
                                <w:pPr>
                                  <w:spacing w:after="160" w:line="273" w:lineRule="auto"/>
                                  <w:jc w:val="both"/>
                                  <w:textDirection w:val="btLr"/>
                                </w:pPr>
                              </w:p>
                              <w:p w14:paraId="12C1D02F" w14:textId="77777777" w:rsidR="00CF71DF" w:rsidRDefault="00CF71DF">
                                <w:pPr>
                                  <w:spacing w:after="160" w:line="273" w:lineRule="auto"/>
                                  <w:textDirection w:val="btLr"/>
                                </w:pPr>
                              </w:p>
                              <w:p w14:paraId="31D4E9D9" w14:textId="77777777" w:rsidR="00963110" w:rsidRDefault="00963110">
                                <w:pPr>
                                  <w:spacing w:after="160" w:line="273" w:lineRule="auto"/>
                                  <w:textDirection w:val="btLr"/>
                                </w:pPr>
                              </w:p>
                              <w:p w14:paraId="305C6614" w14:textId="77777777" w:rsidR="00CF71DF" w:rsidRDefault="00CF71DF">
                                <w:pPr>
                                  <w:spacing w:after="160" w:line="273" w:lineRule="auto"/>
                                  <w:ind w:left="1275" w:firstLine="14025"/>
                                  <w:textDirection w:val="btLr"/>
                                </w:pPr>
                              </w:p>
                            </w:txbxContent>
                          </v:textbox>
                        </v:rect>
                        <v:rect id="Rectángulo 1298263315" o:spid="_x0000_s1038" style="position:absolute;left:42747;top:8464;width:34398;height:1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" filled="f" stroked="f">
                          <v:textbox inset="2.53958mm,1.2694mm,2.53958mm,1.2694mm">
                            <w:txbxContent>
                              <w:p w14:paraId="12DD3441" w14:textId="77777777" w:rsidR="00CF71DF" w:rsidRDefault="00CF71DF">
                                <w:pPr>
                                  <w:spacing w:after="160" w:line="273" w:lineRule="auto"/>
                                  <w:ind w:left="-850" w:hanging="9350"/>
                                  <w:textDirection w:val="btLr"/>
                                </w:pPr>
                              </w:p>
                              <w:p w14:paraId="4B2A4C06" w14:textId="77777777" w:rsidR="00CF71DF" w:rsidRDefault="00000000">
                                <w:pPr>
                                  <w:spacing w:after="160" w:line="273" w:lineRule="auto"/>
                                  <w:ind w:left="-850" w:hanging="9350"/>
                                  <w:jc w:val="right"/>
                                  <w:textDirection w:val="btLr"/>
                                </w:pPr>
                                <w:r>
                                  <w:rPr>
                                    <w:rFonts w:ascii="Calibri" w:eastAsia="Calibri" w:hAnsi="Calibri" w:cs="Calibri"/>
                                    <w:color w:val="808080"/>
                                    <w:sz w:val="16"/>
                                  </w:rPr>
                                  <w:t xml:space="preserve">Para más información: </w:t>
                                </w:r>
                                <w:r>
                                  <w:rPr>
                                    <w:rFonts w:ascii="Calibri" w:eastAsia="Calibri" w:hAnsi="Calibri" w:cs="Calibri"/>
                                    <w:color w:val="0000FF"/>
                                    <w:sz w:val="16"/>
                                    <w:u w:val="single"/>
                                  </w:rPr>
                                  <w:t>www.realestate.bnpparibas.com</w:t>
                                </w:r>
                                <w:r>
                                  <w:rPr>
                                    <w:rFonts w:ascii="Calibri" w:eastAsia="Calibri" w:hAnsi="Calibri" w:cs="Calibri"/>
                                    <w:color w:val="808080"/>
                                    <w:sz w:val="16"/>
                                    <w:u w:val="single"/>
                                  </w:rPr>
                                  <w:t xml:space="preserve">  </w:t>
                                </w:r>
                              </w:p>
                              <w:p w14:paraId="30B354AD" w14:textId="77777777" w:rsidR="00CF71DF" w:rsidRPr="00963110" w:rsidRDefault="00000000">
                                <w:pPr>
                                  <w:spacing w:after="160" w:line="273" w:lineRule="auto"/>
                                  <w:ind w:left="-850" w:hanging="9350"/>
                                  <w:jc w:val="right"/>
                                  <w:textDirection w:val="btLr"/>
                                  <w:rPr>
                                    <w:lang w:val="en-US"/>
                                  </w:rPr>
                                </w:pPr>
                                <w:r w:rsidRPr="00963110">
                                  <w:rPr>
                                    <w:rFonts w:ascii="Calibri" w:eastAsia="Calibri" w:hAnsi="Calibri" w:cs="Calibri"/>
                                    <w:b/>
                                    <w:color w:val="004231"/>
                                    <w:sz w:val="16"/>
                                    <w:lang w:val="en-US"/>
                                  </w:rPr>
                                  <w:t>Real estate for a changing world</w:t>
                                </w:r>
                              </w:p>
                            </w:txbxContent>
                          </v:textbox>
                        </v:rect>
                      </v:group>
                    </v:group>
                  </v:group>
                </v:group>
              </v:group>
            </w:pict>
          </mc:Fallback>
        </mc:AlternateContent>
      </w:r>
      <w:r>
        <w:rPr>
          <w:sz w:val="18"/>
          <w:szCs w:val="18"/>
        </w:rPr>
        <w:t xml:space="preserve"> </w:t>
      </w:r>
    </w:p>
    <w:p w14:paraId="2CD1FF7B" w14:textId="77777777" w:rsidR="00CF71DF" w:rsidRDefault="00CF71DF">
      <w:pPr>
        <w:widowControl w:val="0"/>
        <w:spacing w:line="240" w:lineRule="auto"/>
        <w:jc w:val="both"/>
        <w:rPr>
          <w:rFonts w:ascii="Calibri" w:eastAsia="Calibri" w:hAnsi="Calibri" w:cs="Calibri"/>
        </w:rPr>
      </w:pPr>
    </w:p>
    <w:p w14:paraId="0F42E36F" w14:textId="77777777" w:rsidR="00CF71DF" w:rsidRDefault="00CF71DF">
      <w:pPr>
        <w:widowControl w:val="0"/>
        <w:spacing w:line="240" w:lineRule="auto"/>
        <w:jc w:val="both"/>
        <w:rPr>
          <w:rFonts w:ascii="Calibri" w:eastAsia="Calibri" w:hAnsi="Calibri" w:cs="Calibri"/>
        </w:rPr>
      </w:pPr>
    </w:p>
    <w:p w14:paraId="141BD352" w14:textId="77777777" w:rsidR="00CF71DF" w:rsidRDefault="00CF71DF">
      <w:pPr>
        <w:widowControl w:val="0"/>
        <w:spacing w:line="240" w:lineRule="auto"/>
        <w:jc w:val="both"/>
        <w:rPr>
          <w:rFonts w:ascii="Calibri" w:eastAsia="Calibri" w:hAnsi="Calibri" w:cs="Calibri"/>
        </w:rPr>
      </w:pPr>
    </w:p>
    <w:p w14:paraId="0A86BAE6" w14:textId="77777777" w:rsidR="00CF71DF" w:rsidRDefault="00CF71DF">
      <w:pPr>
        <w:widowControl w:val="0"/>
        <w:spacing w:line="240" w:lineRule="auto"/>
        <w:jc w:val="both"/>
        <w:rPr>
          <w:rFonts w:ascii="Calibri" w:eastAsia="Calibri" w:hAnsi="Calibri" w:cs="Calibri"/>
        </w:rPr>
      </w:pPr>
    </w:p>
    <w:p w14:paraId="6DBCAF51" w14:textId="77777777" w:rsidR="00CF71DF" w:rsidRDefault="00CF71DF">
      <w:pPr>
        <w:widowControl w:val="0"/>
        <w:spacing w:line="240" w:lineRule="auto"/>
        <w:jc w:val="both"/>
        <w:rPr>
          <w:rFonts w:ascii="Calibri" w:eastAsia="Calibri" w:hAnsi="Calibri" w:cs="Calibri"/>
        </w:rPr>
      </w:pPr>
    </w:p>
    <w:p w14:paraId="7A9EA53E" w14:textId="77777777" w:rsidR="00CF71DF" w:rsidRDefault="00CF71DF">
      <w:pPr>
        <w:widowControl w:val="0"/>
        <w:spacing w:line="240" w:lineRule="auto"/>
        <w:jc w:val="both"/>
        <w:rPr>
          <w:rFonts w:ascii="Calibri" w:eastAsia="Calibri" w:hAnsi="Calibri" w:cs="Calibri"/>
        </w:rPr>
      </w:pPr>
    </w:p>
    <w:p w14:paraId="33362E3D" w14:textId="77777777" w:rsidR="00CF71DF" w:rsidRDefault="00CF71DF">
      <w:pPr>
        <w:widowControl w:val="0"/>
        <w:spacing w:line="240" w:lineRule="auto"/>
        <w:jc w:val="both"/>
        <w:rPr>
          <w:rFonts w:ascii="Calibri" w:eastAsia="Calibri" w:hAnsi="Calibri" w:cs="Calibri"/>
        </w:rPr>
      </w:pPr>
    </w:p>
    <w:p w14:paraId="4098B799" w14:textId="77777777" w:rsidR="00CF71DF" w:rsidRDefault="00CF71DF">
      <w:pPr>
        <w:spacing w:before="1" w:after="160" w:line="256" w:lineRule="auto"/>
        <w:jc w:val="both"/>
        <w:rPr>
          <w:rFonts w:ascii="Calibri" w:eastAsia="Calibri" w:hAnsi="Calibri" w:cs="Calibri"/>
          <w:b/>
          <w:color w:val="004230"/>
          <w:sz w:val="18"/>
          <w:szCs w:val="18"/>
        </w:rPr>
      </w:pPr>
    </w:p>
    <w:p w14:paraId="3DC82F77" w14:textId="77777777" w:rsidR="00CF71DF" w:rsidRDefault="00CF71DF">
      <w:pPr>
        <w:spacing w:before="1" w:after="160" w:line="256" w:lineRule="auto"/>
        <w:jc w:val="both"/>
        <w:rPr>
          <w:rFonts w:ascii="Calibri" w:eastAsia="Calibri" w:hAnsi="Calibri" w:cs="Calibri"/>
          <w:b/>
          <w:color w:val="004230"/>
          <w:sz w:val="18"/>
          <w:szCs w:val="18"/>
        </w:rPr>
      </w:pPr>
    </w:p>
    <w:p w14:paraId="43D1BBA0" w14:textId="77777777" w:rsidR="00CF71DF" w:rsidRDefault="00CF71DF">
      <w:pPr>
        <w:spacing w:before="1" w:after="160" w:line="256" w:lineRule="auto"/>
        <w:jc w:val="both"/>
        <w:rPr>
          <w:rFonts w:ascii="Calibri" w:eastAsia="Calibri" w:hAnsi="Calibri" w:cs="Calibri"/>
          <w:b/>
          <w:color w:val="004230"/>
          <w:sz w:val="18"/>
          <w:szCs w:val="18"/>
        </w:rPr>
      </w:pPr>
    </w:p>
    <w:p w14:paraId="6017C955" w14:textId="64479A03" w:rsidR="00CF71DF" w:rsidRDefault="00CF71DF">
      <w:pPr>
        <w:spacing w:before="1" w:after="160" w:line="256" w:lineRule="auto"/>
        <w:jc w:val="both"/>
        <w:rPr>
          <w:rFonts w:ascii="Calibri" w:eastAsia="Calibri" w:hAnsi="Calibri" w:cs="Calibri"/>
          <w:b/>
          <w:color w:val="004230"/>
          <w:sz w:val="18"/>
          <w:szCs w:val="18"/>
        </w:rPr>
      </w:pPr>
    </w:p>
    <w:p w14:paraId="0B93A46A" w14:textId="29EC5675" w:rsidR="00CF71DF" w:rsidRDefault="00963110">
      <w:pPr>
        <w:spacing w:before="1" w:after="160" w:line="256" w:lineRule="auto"/>
        <w:jc w:val="both"/>
        <w:rPr>
          <w:rFonts w:ascii="Calibri" w:eastAsia="Calibri" w:hAnsi="Calibri" w:cs="Calibri"/>
          <w:b/>
          <w:color w:val="004230"/>
          <w:sz w:val="18"/>
          <w:szCs w:val="18"/>
        </w:rPr>
      </w:pPr>
      <w:r>
        <w:rPr>
          <w:noProof/>
        </w:rPr>
        <w:drawing>
          <wp:anchor distT="0" distB="0" distL="114300" distR="114300" simplePos="0" relativeHeight="251664384" behindDoc="0" locked="0" layoutInCell="1" allowOverlap="1" wp14:anchorId="74DB50D3" wp14:editId="61B0D0FD">
            <wp:simplePos x="0" y="0"/>
            <wp:positionH relativeFrom="margin">
              <wp:posOffset>1410237</wp:posOffset>
            </wp:positionH>
            <wp:positionV relativeFrom="paragraph">
              <wp:posOffset>203227</wp:posOffset>
            </wp:positionV>
            <wp:extent cx="257578" cy="257578"/>
            <wp:effectExtent l="0" t="0" r="9525" b="9525"/>
            <wp:wrapNone/>
            <wp:docPr id="378231703" name="Imagen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231703" name="Imagen 1">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7578" cy="2575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1" locked="0" layoutInCell="1" hidden="0" allowOverlap="1" wp14:anchorId="75C91BE9" wp14:editId="3F40A16C">
            <wp:simplePos x="0" y="0"/>
            <wp:positionH relativeFrom="column">
              <wp:posOffset>1428017</wp:posOffset>
            </wp:positionH>
            <wp:positionV relativeFrom="paragraph">
              <wp:posOffset>213995</wp:posOffset>
            </wp:positionV>
            <wp:extent cx="238125" cy="247650"/>
            <wp:effectExtent l="0" t="0" r="0" b="0"/>
            <wp:wrapNone/>
            <wp:docPr id="129132120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38125" cy="247650"/>
                    </a:xfrm>
                    <a:prstGeom prst="rect">
                      <a:avLst/>
                    </a:prstGeom>
                    <a:ln/>
                  </pic:spPr>
                </pic:pic>
              </a:graphicData>
            </a:graphic>
          </wp:anchor>
        </w:drawing>
      </w:r>
      <w:r>
        <w:rPr>
          <w:noProof/>
        </w:rPr>
        <w:drawing>
          <wp:anchor distT="19050" distB="19050" distL="19050" distR="19050" simplePos="0" relativeHeight="251661312" behindDoc="0" locked="0" layoutInCell="1" hidden="0" allowOverlap="1" wp14:anchorId="2D7D75BE" wp14:editId="6506F1B1">
            <wp:simplePos x="0" y="0"/>
            <wp:positionH relativeFrom="column">
              <wp:posOffset>826135</wp:posOffset>
            </wp:positionH>
            <wp:positionV relativeFrom="paragraph">
              <wp:posOffset>213995</wp:posOffset>
            </wp:positionV>
            <wp:extent cx="245110" cy="247650"/>
            <wp:effectExtent l="0" t="0" r="2540" b="0"/>
            <wp:wrapNone/>
            <wp:docPr id="1291321200" name="image3.png">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1291321200" name="image3.png">
                      <a:hlinkClick r:id="rId11"/>
                    </pic:cNvPr>
                    <pic:cNvPicPr preferRelativeResize="0"/>
                  </pic:nvPicPr>
                  <pic:blipFill>
                    <a:blip r:embed="rId12"/>
                    <a:srcRect/>
                    <a:stretch>
                      <a:fillRect/>
                    </a:stretch>
                  </pic:blipFill>
                  <pic:spPr>
                    <a:xfrm>
                      <a:off x="0" y="0"/>
                      <a:ext cx="245110" cy="247650"/>
                    </a:xfrm>
                    <a:prstGeom prst="rect">
                      <a:avLst/>
                    </a:prstGeom>
                    <a:ln/>
                  </pic:spPr>
                </pic:pic>
              </a:graphicData>
            </a:graphic>
          </wp:anchor>
        </w:drawing>
      </w:r>
      <w:r>
        <w:rPr>
          <w:noProof/>
        </w:rPr>
        <w:drawing>
          <wp:anchor distT="19050" distB="19050" distL="19050" distR="19050" simplePos="0" relativeHeight="251662336" behindDoc="0" locked="0" layoutInCell="1" hidden="0" allowOverlap="1" wp14:anchorId="3895ACA1" wp14:editId="5672FEF9">
            <wp:simplePos x="0" y="0"/>
            <wp:positionH relativeFrom="column">
              <wp:posOffset>1114425</wp:posOffset>
            </wp:positionH>
            <wp:positionV relativeFrom="paragraph">
              <wp:posOffset>218977</wp:posOffset>
            </wp:positionV>
            <wp:extent cx="247650" cy="247650"/>
            <wp:effectExtent l="0" t="0" r="0" b="0"/>
            <wp:wrapNone/>
            <wp:docPr id="1291321199" name="image4.png">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291321199" name="image4.png">
                      <a:hlinkClick r:id="rId13"/>
                    </pic:cNvPr>
                    <pic:cNvPicPr preferRelativeResize="0"/>
                  </pic:nvPicPr>
                  <pic:blipFill>
                    <a:blip r:embed="rId14"/>
                    <a:srcRect/>
                    <a:stretch>
                      <a:fillRect/>
                    </a:stretch>
                  </pic:blipFill>
                  <pic:spPr>
                    <a:xfrm>
                      <a:off x="0" y="0"/>
                      <a:ext cx="247650" cy="247650"/>
                    </a:xfrm>
                    <a:prstGeom prst="rect">
                      <a:avLst/>
                    </a:prstGeom>
                    <a:ln/>
                  </pic:spPr>
                </pic:pic>
              </a:graphicData>
            </a:graphic>
          </wp:anchor>
        </w:drawing>
      </w:r>
    </w:p>
    <w:p w14:paraId="3A172484" w14:textId="2DB05884" w:rsidR="00CF71DF" w:rsidRDefault="001F6BFF">
      <w:pPr>
        <w:spacing w:before="240" w:after="240" w:line="256" w:lineRule="auto"/>
        <w:jc w:val="both"/>
        <w:rPr>
          <w:rFonts w:ascii="Calibri" w:eastAsia="Calibri" w:hAnsi="Calibri" w:cs="Calibri"/>
          <w:b/>
          <w:color w:val="004230"/>
          <w:sz w:val="16"/>
          <w:szCs w:val="16"/>
        </w:rPr>
      </w:pPr>
      <w:r>
        <w:rPr>
          <w:rFonts w:ascii="Calibri" w:eastAsia="Calibri" w:hAnsi="Calibri" w:cs="Calibri"/>
          <w:b/>
          <w:color w:val="808080"/>
          <w:sz w:val="18"/>
          <w:szCs w:val="18"/>
        </w:rPr>
        <w:t xml:space="preserve">     Síguenos en  </w:t>
      </w:r>
      <w:r>
        <w:rPr>
          <w:rFonts w:ascii="Times New Roman" w:eastAsia="Times New Roman" w:hAnsi="Times New Roman" w:cs="Times New Roman"/>
          <w:b/>
          <w:color w:val="004230"/>
          <w:sz w:val="26"/>
          <w:szCs w:val="26"/>
        </w:rPr>
        <w:t xml:space="preserve">   </w:t>
      </w:r>
      <w:r>
        <w:rPr>
          <w:rFonts w:ascii="Calibri" w:eastAsia="Calibri" w:hAnsi="Calibri" w:cs="Calibri"/>
          <w:b/>
          <w:color w:val="004230"/>
          <w:sz w:val="16"/>
          <w:szCs w:val="16"/>
        </w:rPr>
        <w:t xml:space="preserve">    </w:t>
      </w:r>
    </w:p>
    <w:p w14:paraId="24E0A3A9" w14:textId="20CD8348" w:rsidR="00CF71DF" w:rsidRDefault="001F6BFF">
      <w:pPr>
        <w:spacing w:before="240" w:after="240" w:line="256" w:lineRule="auto"/>
        <w:ind w:left="1280"/>
        <w:rPr>
          <w:rFonts w:ascii="Calibri" w:eastAsia="Calibri" w:hAnsi="Calibri" w:cs="Calibri"/>
          <w:b/>
          <w:color w:val="0000FF"/>
          <w:sz w:val="16"/>
          <w:szCs w:val="16"/>
        </w:rPr>
      </w:pPr>
      <w:r>
        <w:rPr>
          <w:rFonts w:ascii="Calibri" w:eastAsia="Calibri" w:hAnsi="Calibri" w:cs="Calibri"/>
          <w:b/>
          <w:color w:val="0000FF"/>
          <w:sz w:val="16"/>
          <w:szCs w:val="16"/>
        </w:rPr>
        <w:t>#BEYONDBUILDINGS</w:t>
      </w:r>
    </w:p>
    <w:p w14:paraId="58F35DB7" w14:textId="674A0DF9" w:rsidR="00CF71DF" w:rsidRDefault="00CF71DF">
      <w:pPr>
        <w:spacing w:after="160" w:line="256" w:lineRule="auto"/>
        <w:rPr>
          <w:rFonts w:ascii="Calibri" w:eastAsia="Calibri" w:hAnsi="Calibri" w:cs="Calibri"/>
        </w:rPr>
      </w:pPr>
    </w:p>
    <w:p w14:paraId="0B5F0EB9" w14:textId="5CEDE401" w:rsidR="00CF71DF" w:rsidRDefault="001F6BFF">
      <w:pPr>
        <w:spacing w:after="160" w:line="256" w:lineRule="auto"/>
        <w:rPr>
          <w:rFonts w:ascii="Calibri" w:eastAsia="Calibri" w:hAnsi="Calibri" w:cs="Calibri"/>
        </w:rPr>
      </w:pPr>
      <w:r>
        <w:rPr>
          <w:noProof/>
        </w:rPr>
        <mc:AlternateContent>
          <mc:Choice Requires="wps">
            <w:drawing>
              <wp:anchor distT="0" distB="0" distL="114300" distR="114300" simplePos="0" relativeHeight="251663360" behindDoc="0" locked="0" layoutInCell="1" hidden="0" allowOverlap="1" wp14:anchorId="33A902C5" wp14:editId="30953EAA">
                <wp:simplePos x="0" y="0"/>
                <wp:positionH relativeFrom="margin">
                  <wp:align>left</wp:align>
                </wp:positionH>
                <wp:positionV relativeFrom="paragraph">
                  <wp:posOffset>170815</wp:posOffset>
                </wp:positionV>
                <wp:extent cx="6043612" cy="522410"/>
                <wp:effectExtent l="0" t="0" r="14605" b="11430"/>
                <wp:wrapNone/>
                <wp:docPr id="1291321197" name="Rectángulo 1291321197"/>
                <wp:cNvGraphicFramePr/>
                <a:graphic xmlns:a="http://schemas.openxmlformats.org/drawingml/2006/main">
                  <a:graphicData uri="http://schemas.microsoft.com/office/word/2010/wordprocessingShape">
                    <wps:wsp>
                      <wps:cNvSpPr/>
                      <wps:spPr>
                        <a:xfrm>
                          <a:off x="0" y="0"/>
                          <a:ext cx="6043612" cy="522410"/>
                        </a:xfrm>
                        <a:prstGeom prst="rect">
                          <a:avLst/>
                        </a:prstGeom>
                        <a:noFill/>
                        <a:ln w="9525" cap="flat" cmpd="sng">
                          <a:solidFill>
                            <a:schemeClr val="dk1"/>
                          </a:solidFill>
                          <a:prstDash val="dash"/>
                          <a:round/>
                          <a:headEnd type="none" w="sm" len="sm"/>
                          <a:tailEnd type="none" w="sm" len="sm"/>
                        </a:ln>
                      </wps:spPr>
                      <wps:txbx>
                        <w:txbxContent>
                          <w:p w14:paraId="075DF485" w14:textId="77777777" w:rsidR="00CF71DF" w:rsidRDefault="001F6BFF">
                            <w:pPr>
                              <w:spacing w:line="264" w:lineRule="auto"/>
                              <w:jc w:val="both"/>
                              <w:textDirection w:val="btLr"/>
                            </w:pPr>
                            <w:r>
                              <w:rPr>
                                <w:b/>
                                <w:color w:val="004231"/>
                                <w:sz w:val="18"/>
                              </w:rPr>
                              <w:t>Para más información:</w:t>
                            </w:r>
                          </w:p>
                          <w:p w14:paraId="3A7A3BE7" w14:textId="77777777" w:rsidR="00CF71DF" w:rsidRDefault="001F6BFF">
                            <w:pPr>
                              <w:spacing w:line="264" w:lineRule="auto"/>
                              <w:jc w:val="both"/>
                              <w:textDirection w:val="btLr"/>
                            </w:pPr>
                            <w:r>
                              <w:rPr>
                                <w:b/>
                                <w:color w:val="808080"/>
                                <w:sz w:val="16"/>
                              </w:rPr>
                              <w:t xml:space="preserve">Valença Figuera: </w:t>
                            </w:r>
                            <w:r>
                              <w:rPr>
                                <w:color w:val="0000FF"/>
                                <w:sz w:val="16"/>
                                <w:u w:val="single"/>
                              </w:rPr>
                              <w:t>valenca.figuera@interprofit.es</w:t>
                            </w:r>
                            <w:r>
                              <w:rPr>
                                <w:color w:val="000099"/>
                                <w:sz w:val="16"/>
                              </w:rPr>
                              <w:t xml:space="preserve"> </w:t>
                            </w:r>
                            <w:r>
                              <w:rPr>
                                <w:color w:val="808080"/>
                                <w:sz w:val="16"/>
                              </w:rPr>
                              <w:t xml:space="preserve">- </w:t>
                            </w:r>
                            <w:r>
                              <w:rPr>
                                <w:b/>
                                <w:color w:val="808080"/>
                                <w:sz w:val="16"/>
                              </w:rPr>
                              <w:t xml:space="preserve">Clara Colace: </w:t>
                            </w:r>
                            <w:r>
                              <w:rPr>
                                <w:color w:val="0000FF"/>
                                <w:sz w:val="16"/>
                                <w:u w:val="single"/>
                              </w:rPr>
                              <w:t>clara.colace@interprofit.es</w:t>
                            </w:r>
                            <w:r>
                              <w:rPr>
                                <w:color w:val="808080"/>
                                <w:sz w:val="16"/>
                              </w:rPr>
                              <w:t xml:space="preserve"> </w:t>
                            </w:r>
                          </w:p>
                          <w:p w14:paraId="7E58DF7C" w14:textId="77777777" w:rsidR="00CF71DF" w:rsidRDefault="00CF71DF">
                            <w:pPr>
                              <w:spacing w:line="264" w:lineRule="auto"/>
                              <w:jc w:val="center"/>
                              <w:textDirection w:val="btLr"/>
                            </w:pPr>
                          </w:p>
                        </w:txbxContent>
                      </wps:txbx>
                      <wps:bodyPr spcFirstLastPara="1" wrap="square" lIns="91425" tIns="90000" rIns="91425" bIns="90000" anchor="ctr" anchorCtr="0">
                        <a:noAutofit/>
                      </wps:bodyPr>
                    </wps:wsp>
                  </a:graphicData>
                </a:graphic>
                <wp14:sizeRelH relativeFrom="margin">
                  <wp14:pctWidth>0</wp14:pctWidth>
                </wp14:sizeRelH>
              </wp:anchor>
            </w:drawing>
          </mc:Choice>
          <mc:Fallback xmlns:w16du="http://schemas.microsoft.com/office/word/2023/wordml/word16du">
            <w:pict>
              <v:rect w14:anchorId="33A902C5" id="Rectángulo 1291321197" o:spid="_x0000_s1039" style="position:absolute;margin-left:0;margin-top:13.45pt;width:475.85pt;height:41.15pt;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" filled="f" strokecolor="black [3200]">
                <v:stroke dashstyle="dash" startarrowwidth="narrow" startarrowlength="short" endarrowwidth="narrow" endarrowlength="short" joinstyle="round"/>
                <v:textbox inset="2.53958mm,2.5mm,2.53958mm,2.5mm">
                  <w:txbxContent>
                    <w:p w14:paraId="075DF485" w14:textId="77777777" w:rsidR="00CF71DF" w:rsidRDefault="00000000">
                      <w:pPr>
                        <w:spacing w:line="264" w:lineRule="auto"/>
                        <w:jc w:val="both"/>
                        <w:textDirection w:val="btLr"/>
                      </w:pPr>
                      <w:r>
                        <w:rPr>
                          <w:b/>
                          <w:color w:val="004231"/>
                          <w:sz w:val="18"/>
                        </w:rPr>
                        <w:t>Para más información:</w:t>
                      </w:r>
                    </w:p>
                    <w:p w14:paraId="3A7A3BE7" w14:textId="77777777" w:rsidR="00CF71DF" w:rsidRDefault="00000000">
                      <w:pPr>
                        <w:spacing w:line="264" w:lineRule="auto"/>
                        <w:jc w:val="both"/>
                        <w:textDirection w:val="btLr"/>
                      </w:pPr>
                      <w:proofErr w:type="spellStart"/>
                      <w:r>
                        <w:rPr>
                          <w:b/>
                          <w:color w:val="808080"/>
                          <w:sz w:val="16"/>
                        </w:rPr>
                        <w:t>Valença</w:t>
                      </w:r>
                      <w:proofErr w:type="spellEnd"/>
                      <w:r>
                        <w:rPr>
                          <w:b/>
                          <w:color w:val="808080"/>
                          <w:sz w:val="16"/>
                        </w:rPr>
                        <w:t xml:space="preserve"> Figuera: </w:t>
                      </w:r>
                      <w:r>
                        <w:rPr>
                          <w:color w:val="0000FF"/>
                          <w:sz w:val="16"/>
                          <w:u w:val="single"/>
                        </w:rPr>
                        <w:t>valenca.figuera@interprofit.es</w:t>
                      </w:r>
                      <w:r>
                        <w:rPr>
                          <w:color w:val="000099"/>
                          <w:sz w:val="16"/>
                        </w:rPr>
                        <w:t xml:space="preserve"> </w:t>
                      </w:r>
                      <w:r>
                        <w:rPr>
                          <w:color w:val="808080"/>
                          <w:sz w:val="16"/>
                        </w:rPr>
                        <w:t xml:space="preserve">- </w:t>
                      </w:r>
                      <w:r>
                        <w:rPr>
                          <w:b/>
                          <w:color w:val="808080"/>
                          <w:sz w:val="16"/>
                        </w:rPr>
                        <w:t xml:space="preserve">Clara Colace: </w:t>
                      </w:r>
                      <w:r>
                        <w:rPr>
                          <w:color w:val="0000FF"/>
                          <w:sz w:val="16"/>
                          <w:u w:val="single"/>
                        </w:rPr>
                        <w:t>clara.colace@interprofit.es</w:t>
                      </w:r>
                      <w:r>
                        <w:rPr>
                          <w:color w:val="808080"/>
                          <w:sz w:val="16"/>
                        </w:rPr>
                        <w:t xml:space="preserve"> </w:t>
                      </w:r>
                    </w:p>
                    <w:p w14:paraId="7E58DF7C" w14:textId="77777777" w:rsidR="00CF71DF" w:rsidRDefault="00CF71DF">
                      <w:pPr>
                        <w:spacing w:line="264" w:lineRule="auto"/>
                        <w:jc w:val="center"/>
                        <w:textDirection w:val="btLr"/>
                      </w:pPr>
                    </w:p>
                  </w:txbxContent>
                </v:textbox>
                <w10:wrap anchorx="margin"/>
              </v:rect>
            </w:pict>
          </mc:Fallback>
        </mc:AlternateContent>
      </w:r>
    </w:p>
    <w:p w14:paraId="58C48F7F" w14:textId="0CC21EAD" w:rsidR="00CF71DF" w:rsidRDefault="00CF71DF">
      <w:pPr>
        <w:rPr>
          <w:b/>
        </w:rPr>
      </w:pPr>
    </w:p>
    <w:p w14:paraId="07C1CF23" w14:textId="5CC8C739" w:rsidR="00CF71DF" w:rsidRDefault="00CF71DF"/>
    <w:p w14:paraId="31341695" w14:textId="0646A30D" w:rsidR="00CF71DF" w:rsidRDefault="00CF71DF"/>
    <w:p w14:paraId="365313B1" w14:textId="5BDB23CD" w:rsidR="00CF71DF" w:rsidRDefault="00CF71DF"/>
    <w:sectPr w:rsidR="00CF71DF">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4149C" w14:textId="77777777" w:rsidR="00E742A5" w:rsidRDefault="00E742A5">
      <w:pPr>
        <w:spacing w:line="240" w:lineRule="auto"/>
      </w:pPr>
      <w:r>
        <w:separator/>
      </w:r>
    </w:p>
  </w:endnote>
  <w:endnote w:type="continuationSeparator" w:id="0">
    <w:p w14:paraId="3DF3333E" w14:textId="77777777" w:rsidR="00E742A5" w:rsidRDefault="00E742A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65F06F31-F433-426A-BDF8-DE95AE7B776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653B635F-85D2-4F18-9875-4E83965F4DC8}"/>
    <w:embedBold r:id="rId3" w:fontKey="{6E15246D-AB5B-4478-8E2F-1692FB274AF3}"/>
  </w:font>
  <w:font w:name="Calibri">
    <w:panose1 w:val="020F0502020204030204"/>
    <w:charset w:val="00"/>
    <w:family w:val="swiss"/>
    <w:pitch w:val="variable"/>
    <w:sig w:usb0="E4002EFF" w:usb1="C000247B" w:usb2="00000009" w:usb3="00000000" w:csb0="000001FF" w:csb1="00000000"/>
    <w:embedRegular r:id="rId4" w:fontKey="{6EBFEFF6-9429-45C3-AF75-AA8DB172E635}"/>
    <w:embedBold r:id="rId5" w:fontKey="{76C9A0C8-643A-40F7-B5AF-4FA2C602B6F9}"/>
  </w:font>
  <w:font w:name="Cambria">
    <w:panose1 w:val="02040503050406030204"/>
    <w:charset w:val="00"/>
    <w:family w:val="roman"/>
    <w:pitch w:val="variable"/>
    <w:sig w:usb0="E00006FF" w:usb1="420024FF" w:usb2="02000000" w:usb3="00000000" w:csb0="0000019F" w:csb1="00000000"/>
    <w:embedRegular r:id="rId6" w:fontKey="{2E8721C6-E033-4696-90E4-91C921F315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A399" w14:textId="77777777" w:rsidR="00CF71DF" w:rsidRDefault="001F6BFF">
    <w:pPr>
      <w:pBdr>
        <w:top w:val="nil"/>
        <w:left w:val="nil"/>
        <w:bottom w:val="nil"/>
        <w:right w:val="nil"/>
        <w:between w:val="nil"/>
      </w:pBdr>
      <w:tabs>
        <w:tab w:val="center" w:pos="4252"/>
        <w:tab w:val="right" w:pos="8504"/>
      </w:tabs>
      <w:spacing w:line="240" w:lineRule="auto"/>
      <w:rPr>
        <w:color w:val="000000"/>
      </w:rPr>
    </w:pPr>
    <w:r>
      <w:rPr>
        <w:noProof/>
      </w:rPr>
      <mc:AlternateContent>
        <mc:Choice Requires="wps">
          <w:drawing>
            <wp:anchor distT="0" distB="0" distL="114300" distR="114300" simplePos="0" relativeHeight="251659264" behindDoc="0" locked="0" layoutInCell="1" hidden="0" allowOverlap="1" wp14:anchorId="7D1257F7" wp14:editId="43C5AC58">
              <wp:simplePos x="0" y="0"/>
              <wp:positionH relativeFrom="column">
                <wp:posOffset>-914399</wp:posOffset>
              </wp:positionH>
              <wp:positionV relativeFrom="paragraph">
                <wp:posOffset>10134600</wp:posOffset>
              </wp:positionV>
              <wp:extent cx="7628890" cy="339725"/>
              <wp:effectExtent l="0" t="0" r="0" b="0"/>
              <wp:wrapNone/>
              <wp:docPr id="1291321195" name="Rectángulo 1291321195" descr="{&quot;HashCode&quot;:1859994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4893" y="3643475"/>
                        <a:ext cx="7562215" cy="273050"/>
                      </a:xfrm>
                      <a:prstGeom prst="rect">
                        <a:avLst/>
                      </a:prstGeom>
                      <a:noFill/>
                      <a:ln>
                        <a:noFill/>
                      </a:ln>
                    </wps:spPr>
                    <wps:txbx>
                      <w:txbxContent>
                        <w:p w14:paraId="4C2FC997" w14:textId="77777777" w:rsidR="00CF71DF" w:rsidRDefault="001F6BFF">
                          <w:pPr>
                            <w:spacing w:line="275" w:lineRule="auto"/>
                            <w:jc w:val="right"/>
                            <w:textDirection w:val="btLr"/>
                          </w:pPr>
                          <w:r>
                            <w:rPr>
                              <w:rFonts w:ascii="Calibri" w:eastAsia="Calibri" w:hAnsi="Calibri" w:cs="Calibri"/>
                              <w:color w:val="0000FF"/>
                              <w:sz w:val="20"/>
                            </w:rPr>
                            <w:t>Classification : Internal</w:t>
                          </w:r>
                        </w:p>
                      </w:txbxContent>
                    </wps:txbx>
                    <wps:bodyPr spcFirstLastPara="1" wrap="square" lIns="91425" tIns="0" rIns="254000" bIns="0" anchor="b" anchorCtr="0">
                      <a:noAutofit/>
                    </wps:bodyPr>
                  </wps:wsp>
                </a:graphicData>
              </a:graphic>
            </wp:anchor>
          </w:drawing>
        </mc:Choice>
        <mc:Fallback xmlns:w16du="http://schemas.microsoft.com/office/word/2023/wordml/word16du">
          <w:pict>
            <v:rect w14:anchorId="7D1257F7" id="Rectángulo 1291321195" o:spid="_x0000_s1040" alt="{&quot;HashCode&quot;:1859994762,&quot;Height&quot;:841.0,&quot;Width&quot;:595.0,&quot;Placement&quot;:&quot;Footer&quot;,&quot;Index&quot;:&quot;Primary&quot;,&quot;Section&quot;:1,&quot;Top&quot;:0.0,&quot;Left&quot;:0.0}" style="position:absolute;margin-left:-1in;margin-top:798pt;width:600.7pt;height:26.7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" filled="f" stroked="f">
              <v:textbox inset="2.53958mm,0,20pt,0">
                <w:txbxContent>
                  <w:p w14:paraId="4C2FC997" w14:textId="77777777" w:rsidR="00CF71DF" w:rsidRDefault="00000000">
                    <w:pPr>
                      <w:spacing w:line="275" w:lineRule="auto"/>
                      <w:jc w:val="right"/>
                      <w:textDirection w:val="btLr"/>
                    </w:pPr>
                    <w:proofErr w:type="spellStart"/>
                    <w:proofErr w:type="gramStart"/>
                    <w:r>
                      <w:rPr>
                        <w:rFonts w:ascii="Calibri" w:eastAsia="Calibri" w:hAnsi="Calibri" w:cs="Calibri"/>
                        <w:color w:val="0000FF"/>
                        <w:sz w:val="20"/>
                      </w:rPr>
                      <w:t>Classification</w:t>
                    </w:r>
                    <w:proofErr w:type="spellEnd"/>
                    <w:r>
                      <w:rPr>
                        <w:rFonts w:ascii="Calibri" w:eastAsia="Calibri" w:hAnsi="Calibri" w:cs="Calibri"/>
                        <w:color w:val="0000FF"/>
                        <w:sz w:val="20"/>
                      </w:rPr>
                      <w:t xml:space="preserve"> :</w:t>
                    </w:r>
                    <w:proofErr w:type="gramEnd"/>
                    <w:r>
                      <w:rPr>
                        <w:rFonts w:ascii="Calibri" w:eastAsia="Calibri" w:hAnsi="Calibri" w:cs="Calibri"/>
                        <w:color w:val="0000FF"/>
                        <w:sz w:val="20"/>
                      </w:rPr>
                      <w:t xml:space="preserve"> </w:t>
                    </w:r>
                    <w:proofErr w:type="spellStart"/>
                    <w:r>
                      <w:rPr>
                        <w:rFonts w:ascii="Calibri" w:eastAsia="Calibri" w:hAnsi="Calibri" w:cs="Calibri"/>
                        <w:color w:val="0000FF"/>
                        <w:sz w:val="20"/>
                      </w:rPr>
                      <w:t>Internal</w:t>
                    </w:r>
                    <w:proofErr w:type="spellEnd"/>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ED061" w14:textId="77777777" w:rsidR="00E742A5" w:rsidRDefault="00E742A5">
      <w:pPr>
        <w:spacing w:line="240" w:lineRule="auto"/>
      </w:pPr>
      <w:r>
        <w:separator/>
      </w:r>
    </w:p>
  </w:footnote>
  <w:footnote w:type="continuationSeparator" w:id="0">
    <w:p w14:paraId="23BC9EC7" w14:textId="77777777" w:rsidR="00E742A5" w:rsidRDefault="00E742A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D106" w14:textId="77777777" w:rsidR="00CF71DF" w:rsidRDefault="001F6BFF">
    <w:pPr>
      <w:jc w:val="right"/>
      <w:rPr>
        <w:rFonts w:ascii="Calibri" w:eastAsia="Calibri" w:hAnsi="Calibri" w:cs="Calibri"/>
      </w:rPr>
    </w:pPr>
    <w:r>
      <w:rPr>
        <w:noProof/>
      </w:rPr>
      <w:drawing>
        <wp:anchor distT="114300" distB="114300" distL="114300" distR="114300" simplePos="0" relativeHeight="251658240" behindDoc="0" locked="0" layoutInCell="1" hidden="0" allowOverlap="1" wp14:anchorId="1DC1AE9B" wp14:editId="2A543F6F">
          <wp:simplePos x="0" y="0"/>
          <wp:positionH relativeFrom="column">
            <wp:posOffset>-78051</wp:posOffset>
          </wp:positionH>
          <wp:positionV relativeFrom="paragraph">
            <wp:posOffset>-121915</wp:posOffset>
          </wp:positionV>
          <wp:extent cx="1995854" cy="534670"/>
          <wp:effectExtent l="0" t="0" r="0" b="0"/>
          <wp:wrapNone/>
          <wp:docPr id="12913212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54553"/>
                  <a:stretch>
                    <a:fillRect/>
                  </a:stretch>
                </pic:blipFill>
                <pic:spPr>
                  <a:xfrm>
                    <a:off x="0" y="0"/>
                    <a:ext cx="1995854" cy="534670"/>
                  </a:xfrm>
                  <a:prstGeom prst="rect">
                    <a:avLst/>
                  </a:prstGeom>
                  <a:ln/>
                </pic:spPr>
              </pic:pic>
            </a:graphicData>
          </a:graphic>
        </wp:anchor>
      </w:drawing>
    </w:r>
  </w:p>
  <w:p w14:paraId="0B37ADD9" w14:textId="77777777" w:rsidR="00CF71DF" w:rsidRDefault="001F6BFF">
    <w:pPr>
      <w:jc w:val="right"/>
    </w:pPr>
    <w:r>
      <w:tab/>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A53D4"/>
    <w:multiLevelType w:val="multilevel"/>
    <w:tmpl w:val="55201D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81550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71DF"/>
    <w:rsid w:val="001D2B33"/>
    <w:rsid w:val="001F6BFF"/>
    <w:rsid w:val="00283C1B"/>
    <w:rsid w:val="008113AE"/>
    <w:rsid w:val="00963110"/>
    <w:rsid w:val="00A26B9F"/>
    <w:rsid w:val="00CF71DF"/>
    <w:rsid w:val="00E742A5"/>
    <w:rsid w:val="00FA48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6B6AF"/>
  <w15:docId w15:val="{1413654E-B9A7-47F5-8899-3E89C2315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F71DA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F71DAD"/>
  </w:style>
  <w:style w:type="paragraph" w:styleId="Piedepgina">
    <w:name w:val="footer"/>
    <w:basedOn w:val="Normal"/>
    <w:link w:val="PiedepginaCar"/>
    <w:uiPriority w:val="99"/>
    <w:unhideWhenUsed/>
    <w:rsid w:val="00F71DAD"/>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F71DAD"/>
  </w:style>
  <w:style w:type="paragraph" w:styleId="Prrafodelista">
    <w:name w:val="List Paragraph"/>
    <w:basedOn w:val="Normal"/>
    <w:uiPriority w:val="34"/>
    <w:qFormat/>
    <w:rsid w:val="004A23AB"/>
    <w:pPr>
      <w:ind w:left="720"/>
      <w:contextualSpacing/>
    </w:pPr>
  </w:style>
  <w:style w:type="paragraph" w:customStyle="1" w:styleId="gutentor-text">
    <w:name w:val="gutentor-text"/>
    <w:basedOn w:val="Normal"/>
    <w:rsid w:val="00770874"/>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Refdecomentario">
    <w:name w:val="annotation reference"/>
    <w:basedOn w:val="Fuentedeprrafopredeter"/>
    <w:uiPriority w:val="99"/>
    <w:semiHidden/>
    <w:unhideWhenUsed/>
    <w:rsid w:val="009168EC"/>
    <w:rPr>
      <w:sz w:val="16"/>
      <w:szCs w:val="16"/>
    </w:rPr>
  </w:style>
  <w:style w:type="paragraph" w:styleId="Textocomentario">
    <w:name w:val="annotation text"/>
    <w:basedOn w:val="Normal"/>
    <w:link w:val="TextocomentarioCar"/>
    <w:uiPriority w:val="99"/>
    <w:semiHidden/>
    <w:unhideWhenUsed/>
    <w:rsid w:val="009168E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168EC"/>
    <w:rPr>
      <w:sz w:val="20"/>
      <w:szCs w:val="20"/>
    </w:rPr>
  </w:style>
  <w:style w:type="character" w:styleId="Hipervnculo">
    <w:name w:val="Hyperlink"/>
    <w:basedOn w:val="Fuentedeprrafopredeter"/>
    <w:uiPriority w:val="99"/>
    <w:unhideWhenUsed/>
    <w:rsid w:val="004A3D2F"/>
    <w:rPr>
      <w:color w:val="0000FF"/>
      <w:u w:val="single"/>
    </w:rPr>
  </w:style>
  <w:style w:type="character" w:customStyle="1" w:styleId="ui-provider">
    <w:name w:val="ui-provider"/>
    <w:basedOn w:val="Fuentedeprrafopredeter"/>
    <w:rsid w:val="00111786"/>
  </w:style>
  <w:style w:type="character" w:styleId="Mencinsinresolver">
    <w:name w:val="Unresolved Mention"/>
    <w:basedOn w:val="Fuentedeprrafopredeter"/>
    <w:uiPriority w:val="99"/>
    <w:semiHidden/>
    <w:unhideWhenUsed/>
    <w:rsid w:val="008979B9"/>
    <w:rPr>
      <w:color w:val="605E5C"/>
      <w:shd w:val="clear" w:color="auto" w:fill="E1DFDD"/>
    </w:rPr>
  </w:style>
  <w:style w:type="paragraph" w:styleId="Revisin">
    <w:name w:val="Revision"/>
    <w:hidden/>
    <w:uiPriority w:val="99"/>
    <w:semiHidden/>
    <w:rsid w:val="004036F6"/>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nstagram.com/bnpparibas" TargetMode="External"/><Relationship Id="rId13" Type="http://schemas.openxmlformats.org/officeDocument/2006/relationships/hyperlink" Target="https://x.com/BNPPariba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linkedin.com/company/bnp-pariba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i6fzzewLTTN4FykSIXvfIIpcw==">CgMxLjA4AHIhMUZsVHhFSW5qNV9Bc09kY0dZZkRIQ0VxY2pPUTNZa19m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372</Words>
  <Characters>2052</Characters>
  <Application>Microsoft Office Word</Application>
  <DocSecurity>0</DocSecurity>
  <Lines>17</Lines>
  <Paragraphs>4</Paragraphs>
  <ScaleCrop>false</ScaleCrop>
  <Company/>
  <LinksUpToDate>false</LinksUpToDate>
  <CharactersWithSpaces>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GARCIA-PERROTE PARDO DE SANTAYAN</dc:creator>
  <cp:lastModifiedBy>Isabel MARTINEZ-NORIEGA</cp:lastModifiedBy>
  <cp:revision>5</cp:revision>
  <dcterms:created xsi:type="dcterms:W3CDTF">2024-05-17T07:56:00Z</dcterms:created>
  <dcterms:modified xsi:type="dcterms:W3CDTF">2024-05-23T10:46:00Z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2e1ed0-4700-41e0-aec3-61ed249f3333_Enabled">
    <vt:lpwstr>true</vt:lpwstr>
  </property>
  <property fmtid="{D5CDD505-2E9C-101B-9397-08002B2CF9AE}" pid="3" name="MSIP_Label_812e1ed0-4700-41e0-aec3-61ed249f3333_SetDate">
    <vt:lpwstr>2022-03-30T09:53:16Z</vt:lpwstr>
  </property>
  <property fmtid="{D5CDD505-2E9C-101B-9397-08002B2CF9AE}" pid="4" name="MSIP_Label_812e1ed0-4700-41e0-aec3-61ed249f3333_Method">
    <vt:lpwstr>Standard</vt:lpwstr>
  </property>
  <property fmtid="{D5CDD505-2E9C-101B-9397-08002B2CF9AE}" pid="5" name="MSIP_Label_812e1ed0-4700-41e0-aec3-61ed249f3333_Name">
    <vt:lpwstr>Internal - Standard</vt:lpwstr>
  </property>
  <property fmtid="{D5CDD505-2E9C-101B-9397-08002B2CF9AE}" pid="6" name="MSIP_Label_812e1ed0-4700-41e0-aec3-61ed249f3333_SiteId">
    <vt:lpwstr>614f9c25-bffa-42c7-86d8-964101f55fa2</vt:lpwstr>
  </property>
  <property fmtid="{D5CDD505-2E9C-101B-9397-08002B2CF9AE}" pid="7" name="MSIP_Label_812e1ed0-4700-41e0-aec3-61ed249f3333_ActionId">
    <vt:lpwstr>96b2a666-4960-4287-a4bd-2b5fdd01e1e6</vt:lpwstr>
  </property>
  <property fmtid="{D5CDD505-2E9C-101B-9397-08002B2CF9AE}" pid="8" name="MSIP_Label_812e1ed0-4700-41e0-aec3-61ed249f3333_ContentBits">
    <vt:lpwstr>2</vt:lpwstr>
  </property>
</Properties>
</file>